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00" w:type="dxa"/>
          <w:left w:w="113" w:type="dxa"/>
        </w:tblCellMar>
        <w:tblLook w:val="04A0" w:firstRow="1" w:lastRow="0" w:firstColumn="1" w:lastColumn="0" w:noHBand="0" w:noVBand="1"/>
      </w:tblPr>
      <w:tblGrid>
        <w:gridCol w:w="10206"/>
      </w:tblGrid>
      <w:tr w:rsidR="003F206E">
        <w:tc>
          <w:tcPr>
            <w:tcW w:w="10206" w:type="dxa"/>
            <w:shd w:val="clear" w:color="auto" w:fill="auto"/>
          </w:tcPr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  <w:p w:rsidR="003F206E" w:rsidRDefault="003F206E">
            <w:pPr>
              <w:ind w:left="5669"/>
              <w:jc w:val="left"/>
              <w:rPr>
                <w:sz w:val="20"/>
              </w:rPr>
            </w:pPr>
          </w:p>
        </w:tc>
      </w:tr>
    </w:tbl>
    <w:p w:rsidR="003F206E" w:rsidRPr="00AF0CA7" w:rsidRDefault="00AF0CA7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0CA7">
        <w:rPr>
          <w:sz w:val="18"/>
          <w:szCs w:val="18"/>
        </w:rPr>
        <w:t xml:space="preserve">Załącznik nr 1 </w:t>
      </w:r>
    </w:p>
    <w:p w:rsidR="00AF0CA7" w:rsidRPr="00AF0CA7" w:rsidRDefault="00AF0CA7">
      <w:pPr>
        <w:rPr>
          <w:sz w:val="18"/>
          <w:szCs w:val="18"/>
        </w:rPr>
      </w:pP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</w:r>
      <w:r w:rsidRPr="00AF0CA7">
        <w:rPr>
          <w:sz w:val="18"/>
          <w:szCs w:val="18"/>
        </w:rPr>
        <w:tab/>
        <w:t>Do Uchwały……..</w:t>
      </w:r>
    </w:p>
    <w:p w:rsidR="00AF0CA7" w:rsidRDefault="00AF0CA7">
      <w:pPr>
        <w:jc w:val="center"/>
        <w:rPr>
          <w:b/>
          <w:caps/>
        </w:rPr>
      </w:pPr>
    </w:p>
    <w:p w:rsidR="00AF0CA7" w:rsidRDefault="00AF0CA7">
      <w:pPr>
        <w:jc w:val="center"/>
        <w:rPr>
          <w:b/>
          <w:caps/>
        </w:rPr>
      </w:pPr>
    </w:p>
    <w:p w:rsidR="003F206E" w:rsidRDefault="004C0066">
      <w:pPr>
        <w:jc w:val="center"/>
        <w:rPr>
          <w:b/>
          <w:caps/>
        </w:rPr>
      </w:pPr>
      <w:r>
        <w:rPr>
          <w:b/>
          <w:caps/>
        </w:rPr>
        <w:t>Statut SOŁECTWA</w:t>
      </w:r>
      <w:r w:rsidR="00AF0CA7">
        <w:rPr>
          <w:b/>
          <w:caps/>
        </w:rPr>
        <w:t xml:space="preserve"> </w:t>
      </w:r>
      <w:r w:rsidR="002C0FAC">
        <w:rPr>
          <w:b/>
          <w:caps/>
        </w:rPr>
        <w:t xml:space="preserve">BAGATELKA </w:t>
      </w:r>
    </w:p>
    <w:p w:rsidR="003F206E" w:rsidRDefault="003F206E">
      <w:pPr>
        <w:keepNext/>
        <w:jc w:val="center"/>
        <w:rPr>
          <w:b/>
        </w:rPr>
      </w:pPr>
    </w:p>
    <w:p w:rsidR="003F206E" w:rsidRDefault="004C0066">
      <w:pPr>
        <w:keepNext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3F206E" w:rsidRDefault="004C0066">
      <w:pPr>
        <w:keepNext/>
        <w:jc w:val="center"/>
        <w:rPr>
          <w:u w:color="000000"/>
        </w:rPr>
      </w:pPr>
      <w:r>
        <w:rPr>
          <w:b/>
        </w:rPr>
        <w:t>Rozdział 1.</w:t>
      </w:r>
      <w:r>
        <w:br/>
      </w:r>
      <w:r>
        <w:rPr>
          <w:b/>
        </w:rPr>
        <w:t>Nazwa, obszar Sołectwa i podstawy działania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1. </w:t>
      </w:r>
      <w:r>
        <w:t>1. M</w:t>
      </w:r>
      <w:r>
        <w:rPr>
          <w:u w:color="000000"/>
        </w:rPr>
        <w:t xml:space="preserve">ieszkańcy </w:t>
      </w:r>
      <w:r w:rsidR="002C0FAC">
        <w:rPr>
          <w:u w:color="000000"/>
        </w:rPr>
        <w:t>miejscowośc</w:t>
      </w:r>
      <w:r>
        <w:rPr>
          <w:u w:color="000000"/>
        </w:rPr>
        <w:t xml:space="preserve">i </w:t>
      </w:r>
      <w:r w:rsidR="002C0FAC">
        <w:rPr>
          <w:u w:color="000000"/>
        </w:rPr>
        <w:t>Bagatelka</w:t>
      </w:r>
      <w:r w:rsidR="006A100C">
        <w:rPr>
          <w:u w:color="000000"/>
        </w:rPr>
        <w:t>, Gumnisk</w:t>
      </w:r>
      <w:r w:rsidR="00B97401">
        <w:rPr>
          <w:u w:color="000000"/>
        </w:rPr>
        <w:t>o</w:t>
      </w:r>
      <w:r w:rsidR="006A100C">
        <w:rPr>
          <w:u w:color="000000"/>
        </w:rPr>
        <w:t>, Zagórz</w:t>
      </w:r>
      <w:r w:rsidR="00B97401">
        <w:rPr>
          <w:u w:color="000000"/>
        </w:rPr>
        <w:t>e</w:t>
      </w:r>
      <w:r w:rsidR="006A100C">
        <w:rPr>
          <w:u w:color="000000"/>
        </w:rPr>
        <w:t>, a także ulic</w:t>
      </w:r>
      <w:r w:rsidR="00B97401">
        <w:rPr>
          <w:u w:color="000000"/>
        </w:rPr>
        <w:t xml:space="preserve">: </w:t>
      </w:r>
      <w:bookmarkStart w:id="0" w:name="_Hlk266400"/>
      <w:r w:rsidR="00B97401">
        <w:rPr>
          <w:u w:color="000000"/>
        </w:rPr>
        <w:t>Bolesławieckiej, Budowlanych, Brzozowej, Kaliskiej, Kwiatowej, Lipowej, Ogrodowej, Parkowej, Północnej, Słonecznej, Stanisława Staszica, Wrocławskiej, Władysława Kusiaka i Zielonej w Sokolnikach</w:t>
      </w:r>
      <w:bookmarkEnd w:id="0"/>
      <w:r w:rsidR="00B97401">
        <w:rPr>
          <w:u w:color="000000"/>
        </w:rPr>
        <w:t xml:space="preserve">, </w:t>
      </w:r>
      <w:r>
        <w:rPr>
          <w:u w:color="000000"/>
        </w:rPr>
        <w:t xml:space="preserve">stanowią samorząd mieszkańców o nazwie Sołectwo </w:t>
      </w:r>
      <w:r w:rsidR="002C0FAC">
        <w:rPr>
          <w:u w:color="000000"/>
        </w:rPr>
        <w:t>Bagatelka,</w:t>
      </w:r>
      <w:r>
        <w:rPr>
          <w:u w:color="000000"/>
        </w:rPr>
        <w:t xml:space="preserve"> zwany dalej „Sołectwem".</w:t>
      </w:r>
      <w:r>
        <w:rPr>
          <w:color w:val="000000"/>
          <w:u w:color="000000"/>
        </w:rPr>
        <w:t xml:space="preserve">                                                                                           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Obszar działania Sołectwa obejmuje obręb </w:t>
      </w:r>
      <w:r w:rsidR="002C0FAC">
        <w:rPr>
          <w:color w:val="000000"/>
          <w:u w:color="000000"/>
        </w:rPr>
        <w:t>miejscowośc</w:t>
      </w:r>
      <w:r>
        <w:rPr>
          <w:color w:val="000000"/>
          <w:u w:color="000000"/>
        </w:rPr>
        <w:t xml:space="preserve">i </w:t>
      </w:r>
      <w:r w:rsidR="002C0FAC">
        <w:rPr>
          <w:color w:val="000000"/>
          <w:u w:color="000000"/>
        </w:rPr>
        <w:t xml:space="preserve">Bagatelka, </w:t>
      </w:r>
      <w:r w:rsidR="00B97401">
        <w:rPr>
          <w:color w:val="000000"/>
          <w:u w:color="000000"/>
        </w:rPr>
        <w:t>Gumnisko, Zagórz</w:t>
      </w:r>
      <w:r w:rsidR="005B35F0">
        <w:rPr>
          <w:color w:val="000000"/>
          <w:u w:color="000000"/>
        </w:rPr>
        <w:t>e</w:t>
      </w:r>
      <w:r w:rsidR="00B97401">
        <w:rPr>
          <w:color w:val="000000"/>
          <w:u w:color="000000"/>
        </w:rPr>
        <w:t xml:space="preserve">, </w:t>
      </w:r>
      <w:r w:rsidR="002C0FAC">
        <w:rPr>
          <w:color w:val="000000"/>
          <w:u w:color="000000"/>
        </w:rPr>
        <w:t xml:space="preserve">a także </w:t>
      </w:r>
      <w:r w:rsidR="00B97401">
        <w:rPr>
          <w:color w:val="000000"/>
          <w:u w:color="000000"/>
        </w:rPr>
        <w:t>ulic</w:t>
      </w:r>
      <w:r w:rsidR="005B35F0">
        <w:rPr>
          <w:color w:val="000000"/>
          <w:u w:color="000000"/>
        </w:rPr>
        <w:t>:</w:t>
      </w:r>
      <w:r w:rsidR="00B97401" w:rsidRPr="00B97401">
        <w:rPr>
          <w:u w:color="000000"/>
        </w:rPr>
        <w:t xml:space="preserve"> </w:t>
      </w:r>
      <w:r w:rsidR="00B97401">
        <w:rPr>
          <w:u w:color="000000"/>
        </w:rPr>
        <w:t>Bolesławieckiej, Budowlanych, Brzozowej, Kaliskiej, Kwiatowej, Lipowej, Ogrodowej, Parkowej, Północnej, Słonecznej, Stanisława Staszica, Wrocławskiej, Władysława Kusiaka i Zielonej w Sokolnikach</w:t>
      </w:r>
      <w:r w:rsidR="00B97401">
        <w:rPr>
          <w:color w:val="000000"/>
          <w:u w:color="000000"/>
        </w:rPr>
        <w:t xml:space="preserve">. 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4C0066">
        <w:t>. </w:t>
      </w:r>
      <w:r w:rsidR="004C0066">
        <w:rPr>
          <w:color w:val="000000"/>
          <w:u w:color="000000"/>
        </w:rPr>
        <w:t>Zasady tworzenia, znoszenia lub zmiany granic sołectwa określa Statut Gminy.</w:t>
      </w:r>
    </w:p>
    <w:p w:rsidR="003F206E" w:rsidRDefault="00B97401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4C0066">
        <w:t>. </w:t>
      </w:r>
      <w:r w:rsidR="004C0066">
        <w:rPr>
          <w:color w:val="000000"/>
          <w:u w:color="000000"/>
        </w:rPr>
        <w:t>Organizację i zakres działań określa niniejszy statut zwany dalej ,,Statutem”.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Sołectwo jest jednostką pomocniczą Gminy Sokolniki, zwanej dalej Gminą, która uczestniczy w realizacji jej zadań na warunkach określonych w niniejszym statucie.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i zakres działania organów Sołectwa i Rady Sołeckiej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Sołectwo współdziała z organami Gminy w wykonywaniu zadań na rzecz zaspokajania potrzeb wspólnoty mieszkańców.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Sołectwo wykonuje zadania za pomocą organów.</w:t>
      </w:r>
    </w:p>
    <w:p w:rsidR="003F206E" w:rsidRDefault="004C0066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Sołectwa są:</w:t>
      </w:r>
      <w:r>
        <w:rPr>
          <w:color w:val="000000"/>
          <w:u w:color="000000"/>
        </w:rPr>
        <w:br/>
        <w:t>1) Zebranie Wiejskie,</w:t>
      </w:r>
      <w:r>
        <w:rPr>
          <w:color w:val="000000"/>
          <w:u w:color="000000"/>
        </w:rPr>
        <w:br/>
        <w:t>2) 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Wiejskie jest organem uchwałodawczym Sołectwa, w skład którego wchodzą wszystkie osoby stale zamieszkujące na obszarze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Sołtys jest organem pełniącym w Sołectwie funkcje wykonawcze.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Sołtys działa jako organ wykonawczy w zakresie kompetencji Zebrania Wiejskiego oraz jako samodzielny organ wykonawczy w sprawach, które zgodnie z przepisami prawa powszechnie obowiązującego lub niniejszego statutu należą do jego kompetencji.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Działalność Sołtysa wspomaga Rada Sołecka składająca się z 3 do 5 osób.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Sołectwo, jego organy i Rada Sołecka dbają o zbiorowe potrzeby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zakresu działań Zebrania Wiejskiego 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stanowienie o kierunkach działania Sołtysa,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rozpatrywanie rocznych sprawozdań z prac Sołtysa i Rady Sołeckiej,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uchwalenie programów działania w zakresie wspólnych spraw Sołectwa,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określanie sposobu wykorzystania środków finansowych oddanych do dyspozycji Sołectwa z budżetu Gminy, podejmowanie uchwał we wszystkich sprawach wynikających z przepisów prawa w tym obowiązujących aktów prawa miejscowego organów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Uchwały Zebrania Wiejskiego są podejmowane w głosowaniu jawnym zwykłą większością głosów.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Do zakresu działań Sołtysa należy: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zwoływanie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zwoływanie posiedzenia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zawiadomienie Radnych danego Sołectwa o terminie posiedzeń Rady Sołeckiej,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realizowanie uchwał Zebrania Wiejskiego,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wykonywanie zarządzeń i decyzji Wójta dotyczących mieszkańców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udział w Sesjach Rady Gminy,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informowanie mieszkańców Sołectwa o uchwałach Rady Gminy oraz decyzjach Wójta odnoszących się do Sołectw,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przedkładanie wniosków  dotyczących potrzeb Sołectwa i jego mieszkańców,</w:t>
      </w:r>
    </w:p>
    <w:p w:rsidR="003F206E" w:rsidRDefault="004C0066">
      <w:pPr>
        <w:spacing w:line="360" w:lineRule="auto"/>
        <w:ind w:left="340" w:hanging="227"/>
      </w:pPr>
      <w:r>
        <w:t>10) </w:t>
      </w:r>
      <w:r>
        <w:rPr>
          <w:color w:val="000000"/>
          <w:u w:color="000000"/>
        </w:rPr>
        <w:t>wykonywanie zadań określonych w  obowiązujących przepisach m in. w zakresie obronności, ochrony przeciwpożarowej, inkasa i opłat, zapobiegania klęskom żywiołowym oraz usuwania ich skutków</w:t>
      </w:r>
      <w:r w:rsidRPr="003C4E4D">
        <w:rPr>
          <w:color w:val="000000"/>
          <w:u w:color="000000"/>
        </w:rPr>
        <w:t>, o ile zostaną  nałożone w trybie przewidzianym ustawą,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przedkładanie Zebraniu Wiejskiemu informacji o swojej działalności,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sporządzanie rozliczeń z działalności Sołectwa,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 xml:space="preserve">reprezentowanie mieszkańców Sołectwa, </w:t>
      </w:r>
    </w:p>
    <w:p w:rsidR="003F206E" w:rsidRDefault="004C0066">
      <w:pPr>
        <w:spacing w:line="360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prowadzenie i przechowywanie dokumentacji z działalności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Sołtysowi przysługuje prawo  wystąpienia z głosem doradczym oraz prawo wyrażania opinii w imieniu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Zebranie Wiejskie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Sołtys zwołuje Zebranie Wiejskie z własnej inicjatywy, na wniosek Wójta, Rady Gminy, lub na pisemny wniosek 1/10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Zebrania Wiejskiego zwołanego na wniosek Wójta ustala Wójt w porozumieniu z Sołtysem.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złożenia wniosku przez mieszkańców Sołectwa</w:t>
      </w:r>
      <w:r w:rsidR="00BD13E5">
        <w:rPr>
          <w:color w:val="000000"/>
          <w:u w:color="000000"/>
        </w:rPr>
        <w:t xml:space="preserve"> lub </w:t>
      </w:r>
      <w:r>
        <w:rPr>
          <w:color w:val="000000"/>
          <w:u w:color="000000"/>
        </w:rPr>
        <w:t>Radę Gminy, Zebranie Wiejskie  zwołuje się w terminie do 14 dni od daty złożenia wniosku. Tak zwołane zebranie powinno odbyć się najpóźniej w terminie 30 dni od daty złożenia wniosku.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Wniosek, o którym mowa w ust. 3, powinien być złożony  do Sołtysa i wskazywać sprawy, które mają być przedmiotem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Uchwały Zebrania Wiejskiego zapadają większością głosów obecnych na zebraniu mieszkańców Sołectwa.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Zebranie Wiejskie zwoływane jest w miarę potrzeb.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obrad Zebrania Wiejskiego sporządza się protokół.</w:t>
      </w:r>
    </w:p>
    <w:p w:rsidR="003F206E" w:rsidRDefault="004C0066">
      <w:pPr>
        <w:keepLines/>
        <w:spacing w:before="120" w:after="120"/>
        <w:ind w:firstLine="340"/>
      </w:pPr>
      <w:r>
        <w:t xml:space="preserve">3. Uczestnicy </w:t>
      </w:r>
      <w:r>
        <w:rPr>
          <w:color w:val="000000"/>
          <w:u w:color="000000"/>
        </w:rPr>
        <w:t>odnotowują swoją obecność na listach obecności.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Listy obecności stanowią załącznik do protokołu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Protokoły i uchwały podpisuje przewodniczący Zebrania Wiejskiego oraz protokolant, a następnie przekazuje Wójtowi w terminie 7 dni od daty odbycia Zebrania Wiejskiego.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Protokół powinien zawierać: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d</w:t>
      </w:r>
      <w:r>
        <w:rPr>
          <w:color w:val="000000"/>
          <w:u w:color="000000"/>
        </w:rPr>
        <w:t>atę, miejsce i godzinę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nazwisko i imię przewodniczącego zebrania i protokolanta;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3) n</w:t>
      </w:r>
      <w:r>
        <w:rPr>
          <w:color w:val="000000"/>
          <w:u w:color="000000"/>
        </w:rPr>
        <w:t>azwiska osób zaproszonych na zebranie i oznaczenie ich funkcji;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sprawozdanie Sołtysa z realizacji uchwał i wniosków z poprzedniego zebrania;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przebieg obrad, treść zgłaszanych wniosków i podjętych uchwał;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uchwały podjęte w trakcie zebrania.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Termin i miejsce obrad Zebrania Wiejskiego podaje do publicznej wiadomości w sposób zwyczajowo przyjęty Sołtys, a w razie jego nieobecności członek Rady Sołeckiej co najmniej 7 dni przed datą Zebrania Wiejskiego.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jest ważne jeśli zostali o nim zawiadomieni mieszkańcy Sołectwa w sposób określony w ust. 1.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Zebranie Wiejskie otwiera i prowadzi Sołtys.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 xml:space="preserve">2. W sytuacji, gdy prowadzenie obrad przez Sołtysa jest niemożliwe lub w przypadku rozpatrywania spraw dotyczących Sołtysa osobiście, Zebranie Wiejskie prowadzi członek Rady Sołeckiej i zarządza wybór przewodniczącego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Obradom Zebrania Wiejskiego przewodniczy osoba wybrana przez Zebranie Wiejskie.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zebrania przedstawia projekt porządku obrad.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Zebranie Wiejskie może wprowadzić zmiany w porządku obrad na wniosek osoby uprawnionej określonej w § 4 ust. 3 w głosowaniu jawnym zwykłą większością głosów obecnych na Zebraniu mieszkańców Sołectwa.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Wybory Sołtysa i Rady Sołeckiej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12. </w:t>
      </w:r>
      <w:r>
        <w:rPr>
          <w:color w:val="000000"/>
          <w:u w:color="000000"/>
        </w:rPr>
        <w:t>Sołtysa i Radę Sołecką wybierają mieszkańcy</w:t>
      </w:r>
      <w:r>
        <w:t xml:space="preserve"> Sołectwa uprawnieni do głosowania</w:t>
      </w:r>
      <w:r>
        <w:rPr>
          <w:color w:val="000000"/>
          <w:u w:color="000000"/>
        </w:rPr>
        <w:t xml:space="preserve"> podczas Zebrania  Wyborczego.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Zebranie, o którym mowa w § 12 zwołuje Wójt.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Zarządzenie Wójta o zwołaniu Zebrania Wyborczego dla wyboru Sołtysa i Rady Sołeckiej podaje się do wiadomości mieszkańców sołectwa w sposób zwyczajowo przyjęty, określając miejsce, dzień godzinę jego przeprowadzenia najpóźniej w terminie 14 dni przed wyznaczonym terminem zebrania.</w:t>
      </w:r>
    </w:p>
    <w:p w:rsidR="003F206E" w:rsidRDefault="004C0066">
      <w:pPr>
        <w:keepLines/>
        <w:spacing w:before="120" w:after="120"/>
        <w:ind w:firstLine="340"/>
      </w:pPr>
      <w:r>
        <w:t xml:space="preserve">3.  </w:t>
      </w:r>
      <w:r>
        <w:rPr>
          <w:color w:val="000000"/>
          <w:u w:color="000000"/>
        </w:rPr>
        <w:t xml:space="preserve">Zebranie Wyborcze </w:t>
      </w:r>
      <w:r>
        <w:t>zwoływane w celu wyboru Sołtysa i Rady Sołeckiej, otwiera i prowadzi do czasu wyboru nowego Sołtysa Wójt lub osoba przez niego upoważniona.</w:t>
      </w:r>
      <w:r>
        <w:rPr>
          <w:color w:val="000000"/>
          <w:u w:color="000000"/>
        </w:rPr>
        <w:t xml:space="preserve">  Nowo wybrany Sołtys przewodniczy dalszym obradom. Zebranie Wyborcze przyjmuje porządek obrad przez głosowanie.</w:t>
      </w:r>
    </w:p>
    <w:p w:rsidR="003F206E" w:rsidRDefault="004C0066">
      <w:pPr>
        <w:keepLines/>
        <w:spacing w:before="120" w:after="120"/>
        <w:ind w:firstLine="340"/>
      </w:pPr>
      <w:r>
        <w:t>4. </w:t>
      </w:r>
      <w:r>
        <w:rPr>
          <w:color w:val="000000"/>
          <w:u w:color="000000"/>
        </w:rPr>
        <w:t>Przewodniczenie Zebraniu Wyborczemu uprawnia do decydowania o: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rozpoczęciu i zakończeniu obrad;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kolejności zabierania głosu przez poszczególnych mówców;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udzieleniu głosu poza kolejnością;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określeniu ilości czasu przeznaczonego dla każdego z mówców;</w:t>
      </w:r>
    </w:p>
    <w:p w:rsidR="003F206E" w:rsidRDefault="004C0066">
      <w:pPr>
        <w:keepLines/>
        <w:spacing w:before="120" w:after="120"/>
        <w:ind w:left="227" w:hanging="227"/>
      </w:pPr>
      <w:r>
        <w:t>5) </w:t>
      </w:r>
      <w:r>
        <w:rPr>
          <w:color w:val="000000"/>
          <w:u w:color="000000"/>
        </w:rPr>
        <w:t xml:space="preserve">odebraniu głosu;     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zamknięciu dyskusji nad poszczególnymi punktami porządku obrad;</w:t>
      </w:r>
    </w:p>
    <w:p w:rsidR="003F206E" w:rsidRDefault="004C0066">
      <w:pPr>
        <w:keepLines/>
        <w:spacing w:before="120" w:after="120"/>
        <w:ind w:left="227" w:hanging="227"/>
        <w:rPr>
          <w:u w:color="000000"/>
        </w:rPr>
      </w:pPr>
      <w:r>
        <w:t>7) </w:t>
      </w:r>
      <w:r>
        <w:rPr>
          <w:u w:color="000000"/>
        </w:rPr>
        <w:t>żądaniu określonego zachowania od uczestników Zebrania Wiejskiego.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14. </w:t>
      </w:r>
      <w:r>
        <w:rPr>
          <w:color w:val="000000"/>
          <w:u w:color="000000"/>
        </w:rPr>
        <w:t>Osoby uczestniczące w Zebraniu Wyborczym podpisują listę obecności i pobierają mandat uprawniający je do głosowania, ostemplowany pieczęcią Wójta Gminy Sokolniki.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 xml:space="preserve">Kandydatów na Sołtysa i członków Rady Sołeckiej zgłaszają ustnie osoby uprawnione do głosowania bezpośrednio w trakcie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przyjęcia kandydatury jest zgoda kandydata wyrażona ustnie w czasie zebrania lub na piśmie w razie nieobecności kandydata.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Sołtysem lub członkiem Rady Sołeckiej może być każdy mieszkaniec Sołectwa, posiadający prawo wyborcze.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 xml:space="preserve">Wyboru Sołtysa i Rady Sołeckiej dokonuje się w głosowaniu tajnym.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dokonuje się wyboru Sołtysa, a następnie składu osobowego członków Rady Sołeckiej.</w:t>
      </w:r>
    </w:p>
    <w:p w:rsidR="003F206E" w:rsidRPr="003C4E4D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Wybory przeprowadza komisja skrutacyjna w składzie trzyosobowym wybrana w głosowaniu jawnym</w:t>
      </w:r>
      <w:bookmarkStart w:id="1" w:name="_GoBack"/>
      <w:bookmarkEnd w:id="1"/>
      <w:r>
        <w:rPr>
          <w:color w:val="000000"/>
          <w:u w:color="000000"/>
        </w:rPr>
        <w:t xml:space="preserve"> </w:t>
      </w:r>
      <w:r w:rsidRPr="003C4E4D">
        <w:rPr>
          <w:color w:val="000000"/>
          <w:u w:color="000000"/>
        </w:rPr>
        <w:t xml:space="preserve">spośród uczestników zebrania.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Członkiem komisji skrutacyjnej nie może być osoba kandydująca na Sołtysa lub członka Rady Sołeckiej.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Członkami komisji skrutacyjnej zostają kandydaci, którzy uzyskali kolejno największą liczbę głosów. W przypadku gdy zgłoszono tylko 3 kandydatów, przeprowadza się tylko jedno głosowanie na cały skład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Członkowie komisji skrutacyjnej wybierają spośród siebie przewodniczącego komisji.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Przewodniczący komisji skrutacyjnej odpowiada za prawidłowy przebieg wyborów.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 zadań komisji skrutacyjnej należy: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</w:t>
      </w:r>
    </w:p>
    <w:p w:rsidR="003F206E" w:rsidRDefault="004C006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podanie w sposób czytelny ilości i tożsamości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t>1. </w:t>
      </w:r>
      <w:r>
        <w:rPr>
          <w:color w:val="000000"/>
          <w:u w:color="000000"/>
        </w:rPr>
        <w:t xml:space="preserve">Komisja skrutacyjna przygotowuje karty do głosowania odrębnie do wyborów Sołtysa i do wyborów Rady Sołeckiej, umieszczając na nich nazwiska i imiona kandydatów w kolejności alfabetycznej.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wydaje się osobom obecnym na zebraniu po okazaniu przez nie mandatu uprawniającego do uczestniczenia w głosowaniu. Głos oddaje się do jednej urny. Karty do głosowania powinny być ostemplowane pieczęcią Wójta Gminy Sokolniki i tylko takie uznaje się za ważne.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Głosuje się przez postawienie znaku „X” obok nazwiska kandydata, na którego oddaje się głos. Przy wyborze Sołtysa dla ważności głosów stawia się tylko jeden znak „X”, a przy wyborze Rady Sołeckiej maksymalnie tyle znaków „X” ilu wybiera się członków Rady.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sporządza protokół z głosowania.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 xml:space="preserve">Sołtysem zostaje wybrany kandydat, który uzyskał największą liczbę ważnie oddanych głosów „za”. W sytuacji gdy dwóch lub więcej kandydatów otrzyma tę samą liczbę głosów, przeprowadza się głosowanie/a ponowne z ograniczeniem do tychże kandydatów.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2. W przypadku tylko jednego kandydata na Sołtysa, Sołtysem zostanie osoba, która otrzyma co najmniej 50% + 1 ważnych głosów „za” kandydaturą.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Członkami Rady Sołeckiej zostają wybrani kandydaci, którzy uzyskają kolejno największą liczbę ważnie oddanych głosów. W przypadku gdy dwóch lub więcej kandydatów otrzyma tę samą liczbę głosów, a przekroczony zostanie limit składu Rady, głosowanie powtarza się z ograniczeniem do tychże kandydatów.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t>1. </w:t>
      </w:r>
      <w:r>
        <w:rPr>
          <w:color w:val="000000"/>
          <w:u w:color="000000"/>
        </w:rPr>
        <w:t xml:space="preserve">Sołtys oraz Rada Sołecka rozpoczynają kadencję z chwilą ich wyboru, a kończą z chwilą wyboru Sołtysa i Rady Sołeckiej na nową kadencję.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Wybory Sołtysa i Rady Sołeckiej należy przeprowadzić w terminie 6 miesięcy od daty zaprzysiężenia składu Rady Gminy Sokolniki.</w:t>
      </w:r>
    </w:p>
    <w:p w:rsidR="003F206E" w:rsidRDefault="004C006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Odwołanie Sołtysa i  członków Rady Sołeckiej. Wygaśnięcie mandatu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 xml:space="preserve">Odwołanie Sołtysa lub członka Rady Sołeckiej, może nastąpić przed upływem kadencji na pisemny wniosek co najmniej 1/5 osób uprawnionych do wzięcia udziału w głosowaniu </w:t>
      </w:r>
      <w:r w:rsidRPr="003C4E4D">
        <w:rPr>
          <w:color w:val="000000"/>
          <w:u w:color="000000"/>
        </w:rPr>
        <w:t>w wyborach sołtysa i rady sołeckiej</w:t>
      </w:r>
      <w:r>
        <w:rPr>
          <w:color w:val="000000"/>
          <w:u w:color="000000"/>
        </w:rPr>
        <w:t>  lub na wniosek Komisji Rewizyjnej Rady Gminy zawierający uzasadnienie odwołania.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ust. 1 składa się do Wójta Gminy. Wniosek bez uzasadnienia, pozostawia się bez rozpatrzenia.</w:t>
      </w:r>
    </w:p>
    <w:p w:rsidR="003F206E" w:rsidRDefault="004C0066">
      <w:pPr>
        <w:keepLines/>
        <w:spacing w:before="120" w:after="120"/>
        <w:ind w:firstLine="340"/>
      </w:pPr>
      <w:r>
        <w:t>3. Zebranie w sprawie odwołania Sołtysa lub Rady Sołeckiej zwołuje 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4. Odwołanie Sołtysa następuje w głosowaniu tajnym zwykłą większością głosów osób obecnych na Zebraniu Wiejskim. Odwołanie Rady Sołeckiej lub poszczególnych jej członków może nastąpić w głosowaniu tajnym zwykłą większością głosów osób obecnych na zebraniu.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 xml:space="preserve">Sołtys i członkowie Rady Sołeckiej mogą złożyć rezygnację ze sprawowanych funkcji. </w:t>
      </w:r>
    </w:p>
    <w:p w:rsidR="003F206E" w:rsidRDefault="004C0066">
      <w:pPr>
        <w:keepLines/>
        <w:spacing w:before="120" w:after="120"/>
        <w:ind w:firstLine="340"/>
        <w:rPr>
          <w:color w:val="000000"/>
          <w:highlight w:val="yellow"/>
          <w:u w:color="000000"/>
        </w:rPr>
      </w:pPr>
      <w:r>
        <w:t>2. </w:t>
      </w:r>
      <w:r>
        <w:rPr>
          <w:color w:val="000000"/>
          <w:u w:color="000000"/>
        </w:rPr>
        <w:t>Sołtys składa rezygnację wyłącznie na piśmie do Wójta, a członkowie Rady Sołeckiej składają rezygnację na piśmie Sołtysowi.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</w:t>
      </w:r>
      <w:r>
        <w:t>. 1.</w:t>
      </w:r>
      <w:r>
        <w:rPr>
          <w:b/>
        </w:rPr>
        <w:t> </w:t>
      </w:r>
      <w:r>
        <w:rPr>
          <w:color w:val="000000"/>
          <w:u w:color="000000"/>
        </w:rPr>
        <w:t>Mandat Sołtysa bądź członka Rady wygasa w następujących przypadkach: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utraty prawa wybieralności,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śmierci,</w:t>
      </w:r>
    </w:p>
    <w:p w:rsidR="003F206E" w:rsidRDefault="004C0066">
      <w:pPr>
        <w:keepLines/>
        <w:spacing w:before="120" w:after="120"/>
        <w:ind w:left="227" w:hanging="227"/>
      </w:pPr>
      <w:r>
        <w:t>3) odwołania przed upływem kadencji,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4) złożenia pisemnej rezygnacji z pełnionej funkcji.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color w:val="000000"/>
          <w:u w:color="000000"/>
        </w:rPr>
        <w:t>2. Wygaśnięcie mandatu Sołtysa stwierdza Zebranie Wiejskie zwołane przez Wójta.</w:t>
      </w:r>
    </w:p>
    <w:p w:rsidR="003F206E" w:rsidRDefault="004C0066">
      <w:pPr>
        <w:keepLines/>
        <w:spacing w:before="120" w:after="120"/>
        <w:ind w:left="227" w:hanging="227"/>
      </w:pPr>
      <w:r>
        <w:t>3. Wygaśnięcie mandatu członka Rady Sołeckiej stwierdza Zebranie Wiejskie zwołane przez Sołtysa.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Nowe wybory w przypadkach opisanych w § 21 – 23, winne być przeprowadzone do 30 dni od odwołania, rezygnacji z funkcji Sołtysa lub wygaśnięcia jego mandatu i w ciągu roku od daty odwołania, rezygnacji lub wygaśnięcia mandatu Rady Sołeckiej lub któregoś z jej członków, jeśli liczba członków Rady Sołeckiej spadnie poniżej minimalnej liczby określonej w § 4 ust. 6.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zadań przekazywanych Sołectwu przez Gminę oraz sposób ich realizacji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Zakres zadań przekazanych Sołectwu przez Gminę obejmuje sprawy dotyczące: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administrowania i używania mienia przekazanego do dyspozycji Sołectwa;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przeznaczenie środków przydzielonych do dyspozycji Sołectwa w budżecie gminy;</w:t>
      </w:r>
    </w:p>
    <w:p w:rsidR="003F206E" w:rsidRDefault="004C0066">
      <w:pPr>
        <w:keepLines/>
        <w:spacing w:before="120" w:after="120"/>
        <w:ind w:left="227" w:hanging="227"/>
      </w:pPr>
      <w:r>
        <w:t>3) </w:t>
      </w:r>
      <w:r>
        <w:rPr>
          <w:color w:val="000000"/>
          <w:u w:color="000000"/>
        </w:rPr>
        <w:t xml:space="preserve">organizowania na terenie Sołectwa tradycyjnych świąt, dni, obchodów, rocznic, kultywowanych obrzędów i tradycji,                                                      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współpracy z organizacjami pozarządowymi oraz jednostkami organizacyjnymi działającymi na terenie Sołectwa i wspierania ich projektów,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wymienione w ust. 1 Sołectwo realizuje poprzez: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uczestniczenie w organizowaniu i przeprowadzaniu konsultacji społecznych;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zgłaszanie wniosków organom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współpracę z innymi jednostkami pomocniczymi gminy;</w:t>
      </w:r>
    </w:p>
    <w:p w:rsidR="003F206E" w:rsidRDefault="004C006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5) realizację funduszu sołeckiego;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Nadzór nad działalnością Sołectwa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Organami kontroli i nadzoru nad działalnością organów Sołectwa są Rada Gminy i Wójt.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 i nadzór nad działalnością organów Sołectwa sprawowana jest na podstawie kryteriów zgodności z prawem, celowości, rzetelności i gospodarności.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Rada Gminy kontroluje działalność organów Sołectwa w zakresie bieżącej działalności Sołectwa.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Kontrola, o której mowa w ust. 1 jest sprawowana przez Komisję Rewizyjną Rady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Kontrola może być prowadzona w formie doraźnych i okresowych kontroli przeprowadzonych zgodnie z planem kontroli zatwierdzonym przez Radę Gminy.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 xml:space="preserve">§ 28. </w:t>
      </w:r>
      <w:r>
        <w:rPr>
          <w:color w:val="000000"/>
          <w:u w:color="000000"/>
        </w:rPr>
        <w:t xml:space="preserve">Wójt kontroluje działalność Sołectwa w zakresie wykorzystania mienia przekazanego Sołectwu do zarządzania.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 xml:space="preserve">Organy Gminy mają prawo do żądania informacji i danych dotyczących organizacji i funkcjonowania Sołectwa niezbędnych do wykonywania przysługujących im uprawnień kontrolnych i nadzorczych.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Sołectwo przedkłada Wójtowi dokumentację dotyczącą działalności Sołectwa, w tym protokoły z Zebrania Wiejskiego, podjęte uchwały, sprawozdania w terminie 7 dni od zebrania.</w:t>
      </w:r>
    </w:p>
    <w:p w:rsidR="003F206E" w:rsidRDefault="004C0066">
      <w:pPr>
        <w:keepLines/>
        <w:spacing w:before="120" w:after="120"/>
        <w:ind w:firstLine="340"/>
      </w:pPr>
      <w:r>
        <w:t>2. </w:t>
      </w:r>
      <w:r>
        <w:rPr>
          <w:color w:val="000000"/>
          <w:u w:color="000000"/>
        </w:rPr>
        <w:t>Wójt wstrzymuje wykonanie uchwały Zebrania Wiejskiego sprzecznej z prawem i przekazuje Radzie Gminy do uchylenia.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Gminy w ciągu 30 dni od daty otrzymania uchyla niezgodną z prawem uchwałę Zebrania Wiejskiego, o ile obowiązujące przepisy prawa nie stanowią inaczej.</w:t>
      </w:r>
    </w:p>
    <w:p w:rsidR="003F206E" w:rsidRDefault="004C006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zarządzania i korzystania z mienia komunalnego</w:t>
      </w:r>
    </w:p>
    <w:p w:rsidR="003F206E" w:rsidRDefault="004C0066">
      <w:pPr>
        <w:keepLines/>
        <w:spacing w:before="120" w:after="120"/>
        <w:ind w:firstLine="340"/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 xml:space="preserve">Sołtys prowadzi zarząd składnikami mienia komunalnego przekazanego Sołectwu do korzystania w ramach zwykłego zarządu. </w:t>
      </w:r>
    </w:p>
    <w:p w:rsidR="003F206E" w:rsidRDefault="004C006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Mienie komunalne przekazane Sołectwu powinno być wykorzystywane zgodnie z jego przeznaczeniem.</w:t>
      </w:r>
    </w:p>
    <w:p w:rsidR="003F206E" w:rsidRDefault="004C0066">
      <w:pPr>
        <w:keepLines/>
        <w:spacing w:before="120" w:after="120"/>
        <w:ind w:firstLine="340"/>
      </w:pPr>
      <w:r>
        <w:t>3. </w:t>
      </w:r>
      <w:r>
        <w:rPr>
          <w:color w:val="000000"/>
          <w:u w:color="000000"/>
        </w:rPr>
        <w:t xml:space="preserve">Sołectwo ma prawo pobierania opłat za korzystanie z tego mienia (dzierżawa, najem, użytkowanie) przez osoby trzecie i przeznaczania ich na potrzeby sołectwa                                                                                                                            </w:t>
      </w:r>
    </w:p>
    <w:p w:rsidR="003F206E" w:rsidRDefault="003F206E">
      <w:pPr>
        <w:keepLines/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3F206E">
      <w:pPr>
        <w:spacing w:before="120" w:after="120"/>
        <w:ind w:firstLine="340"/>
      </w:pPr>
    </w:p>
    <w:p w:rsidR="003F206E" w:rsidRDefault="004C0066">
      <w:pPr>
        <w:spacing w:before="120" w:after="120"/>
        <w:ind w:firstLine="340"/>
        <w:jc w:val="left"/>
      </w:pPr>
      <w:r>
        <w:t xml:space="preserve">                                               </w:t>
      </w:r>
    </w:p>
    <w:sectPr w:rsidR="003F206E">
      <w:footerReference w:type="default" r:id="rId7"/>
      <w:pgSz w:w="11906" w:h="16838"/>
      <w:pgMar w:top="850" w:right="850" w:bottom="1417" w:left="850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EF3" w:rsidRDefault="00821EF3">
      <w:r>
        <w:separator/>
      </w:r>
    </w:p>
  </w:endnote>
  <w:endnote w:type="continuationSeparator" w:id="0">
    <w:p w:rsidR="00821EF3" w:rsidRDefault="0082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" w:space="0" w:color="00000A"/>
      </w:tblBorders>
      <w:tblCellMar>
        <w:top w:w="100" w:type="dxa"/>
        <w:left w:w="113" w:type="dxa"/>
      </w:tblCellMar>
      <w:tblLook w:val="04A0" w:firstRow="1" w:lastRow="0" w:firstColumn="1" w:lastColumn="0" w:noHBand="0" w:noVBand="1"/>
    </w:tblPr>
    <w:tblGrid>
      <w:gridCol w:w="6805"/>
      <w:gridCol w:w="3401"/>
    </w:tblGrid>
    <w:tr w:rsidR="003F206E">
      <w:tc>
        <w:tcPr>
          <w:tcW w:w="6804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left"/>
            <w:rPr>
              <w:sz w:val="18"/>
            </w:rPr>
          </w:pPr>
          <w:r>
            <w:rPr>
              <w:sz w:val="18"/>
            </w:rPr>
            <w:t>Id: 1F817F8A-3881-4932-8684-BABFFFD415B7. Projekt</w:t>
          </w:r>
        </w:p>
      </w:tc>
      <w:tc>
        <w:tcPr>
          <w:tcW w:w="3401" w:type="dxa"/>
          <w:tcBorders>
            <w:top w:val="single" w:sz="2" w:space="0" w:color="00000A"/>
          </w:tcBorders>
          <w:shd w:val="clear" w:color="auto" w:fill="auto"/>
        </w:tcPr>
        <w:p w:rsidR="003F206E" w:rsidRDefault="004C0066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3F206E" w:rsidRDefault="003F20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EF3" w:rsidRDefault="00821EF3">
      <w:r>
        <w:separator/>
      </w:r>
    </w:p>
  </w:footnote>
  <w:footnote w:type="continuationSeparator" w:id="0">
    <w:p w:rsidR="00821EF3" w:rsidRDefault="0082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6E"/>
    <w:rsid w:val="002C0FAC"/>
    <w:rsid w:val="003A7D9A"/>
    <w:rsid w:val="003C4E4D"/>
    <w:rsid w:val="003F206E"/>
    <w:rsid w:val="004C0066"/>
    <w:rsid w:val="005B35F0"/>
    <w:rsid w:val="006375D9"/>
    <w:rsid w:val="006A100C"/>
    <w:rsid w:val="00821EF3"/>
    <w:rsid w:val="0097701B"/>
    <w:rsid w:val="00A334DD"/>
    <w:rsid w:val="00AF0CA7"/>
    <w:rsid w:val="00B8436C"/>
    <w:rsid w:val="00B97401"/>
    <w:rsid w:val="00B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142A-664C-4759-BCCC-6EB0BAA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qFormat/>
    <w:rsid w:val="00940C0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940C0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940C05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940C05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sid w:val="00940C05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940C05"/>
    <w:rPr>
      <w:sz w:val="22"/>
      <w:szCs w:val="24"/>
    </w:rPr>
  </w:style>
  <w:style w:type="character" w:customStyle="1" w:styleId="Znakiprzypiswkocowych">
    <w:name w:val="Znaki przypisów końcowych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nhideWhenUsed/>
    <w:rsid w:val="00940C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940C0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unhideWhenUsed/>
    <w:qFormat/>
    <w:rsid w:val="00940C05"/>
    <w:rPr>
      <w:b/>
      <w:bCs/>
    </w:rPr>
  </w:style>
  <w:style w:type="paragraph" w:styleId="Tekstdymka">
    <w:name w:val="Balloon Text"/>
    <w:basedOn w:val="Normalny"/>
    <w:link w:val="TekstdymkaZnak"/>
    <w:qFormat/>
    <w:rsid w:val="00940C0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940C0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0589-0BD8-4E41-B9DF-2E0143E9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z dnia 11 stycznia 2019 r.</vt:lpstr>
    </vt:vector>
  </TitlesOfParts>
  <Company>Rada Gminy Sokolniki</Company>
  <LinksUpToDate>false</LinksUpToDate>
  <CharactersWithSpaces>15707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z dnia 11 stycznia 2019 r.</dc:title>
  <dc:subject>w sprawie</dc:subject>
  <dc:creator>lidiab</dc:creator>
  <dc:description/>
  <cp:lastModifiedBy>Lidia Beljulji</cp:lastModifiedBy>
  <cp:revision>5</cp:revision>
  <cp:lastPrinted>2019-01-15T08:41:00Z</cp:lastPrinted>
  <dcterms:created xsi:type="dcterms:W3CDTF">2019-02-05T12:54:00Z</dcterms:created>
  <dcterms:modified xsi:type="dcterms:W3CDTF">2019-02-06T08:02:00Z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Sokolniki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