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2" w:hanging="0"/>
        <w:rPr>
          <w:rFonts w:ascii="Verdana" w:hAnsi="Verdana"/>
          <w:sz w:val="18"/>
          <w:szCs w:val="18"/>
        </w:rPr>
      </w:pPr>
      <w:r>
        <w:rPr>
          <w:rFonts w:ascii="Verdana" w:hAnsi="Verdana"/>
          <w:sz w:val="18"/>
          <w:szCs w:val="18"/>
        </w:rPr>
        <w:t xml:space="preserve">Sokolniki, dnia </w:t>
      </w:r>
      <w:r>
        <w:rPr>
          <w:rFonts w:eastAsia="Calibri" w:cs="" w:ascii="Verdana" w:hAnsi="Verdana" w:cstheme="minorBidi" w:eastAsiaTheme="minorHAnsi"/>
          <w:color w:val="auto"/>
          <w:kern w:val="0"/>
          <w:sz w:val="18"/>
          <w:szCs w:val="18"/>
          <w:lang w:val="pl-PL" w:eastAsia="en-US" w:bidi="ar-SA"/>
        </w:rPr>
        <w:t>1.02.2022 r.</w:t>
      </w:r>
    </w:p>
    <w:p>
      <w:pPr>
        <w:pStyle w:val="Normal"/>
        <w:rPr>
          <w:rFonts w:ascii="Verdana" w:hAnsi="Verdana"/>
          <w:sz w:val="18"/>
          <w:szCs w:val="18"/>
        </w:rPr>
      </w:pPr>
      <w:r>
        <w:rPr>
          <w:rFonts w:ascii="Verdana" w:hAnsi="Verdana"/>
          <w:sz w:val="18"/>
          <w:szCs w:val="18"/>
        </w:rPr>
        <w:t>ROS.2600.1.2022</w:t>
      </w:r>
    </w:p>
    <w:p>
      <w:pPr>
        <w:pStyle w:val="Normal"/>
        <w:jc w:val="center"/>
        <w:rPr>
          <w:rFonts w:ascii="Verdana" w:hAnsi="Verdana"/>
          <w:b/>
          <w:b/>
          <w:sz w:val="18"/>
          <w:szCs w:val="18"/>
        </w:rPr>
      </w:pPr>
      <w:r>
        <w:rPr>
          <w:rFonts w:ascii="Verdana" w:hAnsi="Verdana"/>
          <w:b/>
          <w:sz w:val="18"/>
          <w:szCs w:val="18"/>
        </w:rPr>
        <w:t>ZAPYTANIE OFERTOWE</w:t>
      </w:r>
    </w:p>
    <w:p>
      <w:pPr>
        <w:pStyle w:val="Normal"/>
        <w:jc w:val="center"/>
        <w:rPr>
          <w:rFonts w:ascii="Verdana" w:hAnsi="Verdana"/>
          <w:sz w:val="18"/>
          <w:szCs w:val="18"/>
        </w:rPr>
      </w:pPr>
      <w:r>
        <w:rPr>
          <w:rFonts w:ascii="Verdana" w:hAnsi="Verdana"/>
          <w:sz w:val="18"/>
          <w:szCs w:val="18"/>
        </w:rPr>
        <w:t xml:space="preserve">na dostawę wraz z montażem urządzeń - </w:t>
      </w:r>
      <w:r>
        <w:rPr>
          <w:rFonts w:eastAsia="Calibri" w:cs="" w:ascii="Verdana" w:hAnsi="Verdana" w:cstheme="minorBidi" w:eastAsiaTheme="minorHAnsi"/>
          <w:color w:val="auto"/>
          <w:kern w:val="0"/>
          <w:sz w:val="18"/>
          <w:szCs w:val="18"/>
          <w:lang w:val="pl-PL" w:eastAsia="en-US" w:bidi="ar-SA"/>
        </w:rPr>
        <w:t>podłoga interaktywna</w:t>
      </w:r>
    </w:p>
    <w:p>
      <w:pPr>
        <w:pStyle w:val="Normal"/>
        <w:jc w:val="center"/>
        <w:rPr>
          <w:rFonts w:ascii="Verdana" w:hAnsi="Verdana"/>
          <w:sz w:val="18"/>
          <w:szCs w:val="18"/>
        </w:rPr>
      </w:pPr>
      <w:r>
        <w:rPr>
          <w:rFonts w:ascii="Verdana" w:hAnsi="Verdana"/>
          <w:sz w:val="18"/>
          <w:szCs w:val="18"/>
        </w:rPr>
      </w:r>
    </w:p>
    <w:p>
      <w:pPr>
        <w:pStyle w:val="ListParagraph"/>
        <w:numPr>
          <w:ilvl w:val="0"/>
          <w:numId w:val="42"/>
        </w:numPr>
        <w:rPr>
          <w:rFonts w:ascii="Verdana" w:hAnsi="Verdana"/>
          <w:b/>
          <w:b/>
          <w:sz w:val="18"/>
          <w:szCs w:val="18"/>
        </w:rPr>
      </w:pPr>
      <w:r>
        <w:rPr>
          <w:rFonts w:ascii="Verdana" w:hAnsi="Verdana"/>
          <w:b/>
          <w:sz w:val="18"/>
          <w:szCs w:val="18"/>
        </w:rPr>
        <w:t xml:space="preserve">TRYB UDZIELANIA ZAMÓWIENIA </w:t>
      </w:r>
    </w:p>
    <w:p>
      <w:pPr>
        <w:pStyle w:val="Normal"/>
        <w:ind w:left="360" w:hanging="0"/>
        <w:jc w:val="both"/>
        <w:rPr>
          <w:rFonts w:ascii="Verdana" w:hAnsi="Verdana"/>
          <w:color w:val="FF0000"/>
          <w:sz w:val="18"/>
          <w:szCs w:val="18"/>
        </w:rPr>
      </w:pPr>
      <w:r>
        <w:rPr>
          <w:rFonts w:ascii="Verdana" w:hAnsi="Verdana"/>
          <w:sz w:val="18"/>
          <w:szCs w:val="18"/>
        </w:rPr>
        <w:t>Postępowanie prowadzone jest w trybie zapytań ofertowych w związku z wartością zamówienia poniżej kwoty 130.000 zł. (</w:t>
      </w:r>
      <w:r>
        <w:rPr>
          <w:rFonts w:ascii="Verdana" w:hAnsi="Verdana"/>
          <w:color w:val="000000" w:themeColor="text1"/>
          <w:sz w:val="18"/>
          <w:szCs w:val="18"/>
        </w:rPr>
        <w:t xml:space="preserve">podstawa prawna art. 2 ust. 1 pkt 1 ustawy z dnia 11 września 2019 r. - Prawo zamówień publicznych (t.j. Dz. U. z 2021 r. poz. 1129 z późn. zm.)). </w:t>
      </w:r>
    </w:p>
    <w:p>
      <w:pPr>
        <w:pStyle w:val="ListParagraph"/>
        <w:numPr>
          <w:ilvl w:val="0"/>
          <w:numId w:val="43"/>
        </w:numPr>
        <w:rPr>
          <w:rFonts w:ascii="Verdana" w:hAnsi="Verdana"/>
          <w:b/>
          <w:b/>
          <w:sz w:val="18"/>
          <w:szCs w:val="18"/>
        </w:rPr>
      </w:pPr>
      <w:r>
        <w:rPr>
          <w:rFonts w:ascii="Verdana" w:hAnsi="Verdana"/>
          <w:b/>
          <w:sz w:val="18"/>
          <w:szCs w:val="18"/>
        </w:rPr>
        <w:t xml:space="preserve">ZAMAWIAJĄCY </w:t>
      </w:r>
    </w:p>
    <w:p>
      <w:pPr>
        <w:pStyle w:val="Normal"/>
        <w:ind w:left="360" w:hanging="0"/>
        <w:rPr>
          <w:rFonts w:ascii="Verdana" w:hAnsi="Verdana"/>
          <w:sz w:val="18"/>
          <w:szCs w:val="18"/>
        </w:rPr>
      </w:pPr>
      <w:r>
        <w:rPr>
          <w:rFonts w:ascii="Verdana" w:hAnsi="Verdana"/>
          <w:sz w:val="18"/>
          <w:szCs w:val="18"/>
        </w:rPr>
        <w:t>Gmina Sokolniki, ul. Marszałka Józefa Piłsudskiego 1, 98-420 Sokolniki, NIP: 9970134237</w:t>
      </w:r>
    </w:p>
    <w:p>
      <w:pPr>
        <w:pStyle w:val="ListParagraph"/>
        <w:numPr>
          <w:ilvl w:val="0"/>
          <w:numId w:val="44"/>
        </w:numPr>
        <w:rPr>
          <w:rFonts w:ascii="Verdana" w:hAnsi="Verdana"/>
          <w:b/>
          <w:b/>
          <w:sz w:val="18"/>
          <w:szCs w:val="18"/>
        </w:rPr>
      </w:pPr>
      <w:r>
        <w:rPr>
          <w:rFonts w:ascii="Verdana" w:hAnsi="Verdana"/>
          <w:b/>
          <w:sz w:val="18"/>
          <w:szCs w:val="18"/>
        </w:rPr>
        <w:t xml:space="preserve">PRZEDMIOT ZAMÓWIENIA </w:t>
      </w:r>
    </w:p>
    <w:p>
      <w:pPr>
        <w:pStyle w:val="ListParagraph"/>
        <w:numPr>
          <w:ilvl w:val="0"/>
          <w:numId w:val="1"/>
        </w:numPr>
        <w:jc w:val="both"/>
        <w:rPr/>
      </w:pPr>
      <w:r>
        <w:rPr>
          <w:rFonts w:ascii="Verdana" w:hAnsi="Verdana"/>
          <w:sz w:val="18"/>
          <w:szCs w:val="18"/>
        </w:rPr>
        <w:t xml:space="preserve">Przedmiot zamówienia obejmuje dostawę i montaż </w:t>
      </w:r>
      <w:r>
        <w:rPr>
          <w:rFonts w:eastAsia="Calibri" w:cs="" w:ascii="Verdana" w:hAnsi="Verdana" w:cstheme="minorBidi" w:eastAsiaTheme="minorHAnsi"/>
          <w:color w:val="auto"/>
          <w:kern w:val="0"/>
          <w:sz w:val="18"/>
          <w:szCs w:val="18"/>
          <w:lang w:val="pl-PL" w:eastAsia="en-US" w:bidi="ar-SA"/>
        </w:rPr>
        <w:t>4</w:t>
      </w:r>
      <w:r>
        <w:rPr>
          <w:rFonts w:ascii="Verdana" w:hAnsi="Verdana"/>
          <w:sz w:val="18"/>
          <w:szCs w:val="18"/>
        </w:rPr>
        <w:t xml:space="preserve"> zestawów urządzeń – podłoga interaktywna, o parametrach:</w:t>
      </w:r>
    </w:p>
    <w:p>
      <w:pPr>
        <w:pStyle w:val="ListParagraph"/>
        <w:numPr>
          <w:ilvl w:val="1"/>
          <w:numId w:val="6"/>
        </w:numPr>
        <w:jc w:val="both"/>
        <w:rPr>
          <w:color w:val="000000"/>
        </w:rPr>
      </w:pPr>
      <w:r>
        <w:rPr>
          <w:rFonts w:ascii="Verdana" w:hAnsi="Verdana"/>
          <w:color w:val="000000"/>
          <w:sz w:val="18"/>
          <w:szCs w:val="18"/>
        </w:rPr>
        <w:t>jasność 3200 ANSI Lumenów;</w:t>
      </w:r>
    </w:p>
    <w:p>
      <w:pPr>
        <w:pStyle w:val="ListParagraph"/>
        <w:numPr>
          <w:ilvl w:val="1"/>
          <w:numId w:val="6"/>
        </w:numPr>
        <w:jc w:val="both"/>
        <w:rPr>
          <w:color w:val="000000"/>
        </w:rPr>
      </w:pPr>
      <w:r>
        <w:rPr>
          <w:rFonts w:ascii="Verdana" w:hAnsi="Verdana"/>
          <w:color w:val="000000"/>
          <w:sz w:val="18"/>
          <w:szCs w:val="18"/>
        </w:rPr>
        <w:t>rozdzielczość – 1024x768 px;</w:t>
      </w:r>
    </w:p>
    <w:p>
      <w:pPr>
        <w:pStyle w:val="ListParagraph"/>
        <w:numPr>
          <w:ilvl w:val="1"/>
          <w:numId w:val="6"/>
        </w:numPr>
        <w:jc w:val="both"/>
        <w:rPr>
          <w:color w:val="000000"/>
        </w:rPr>
      </w:pPr>
      <w:r>
        <w:rPr>
          <w:rFonts w:ascii="Verdana" w:hAnsi="Verdana"/>
          <w:color w:val="000000"/>
          <w:sz w:val="18"/>
          <w:szCs w:val="18"/>
        </w:rPr>
        <w:t>żywotność lampy - 4500 h;</w:t>
      </w:r>
    </w:p>
    <w:p>
      <w:pPr>
        <w:pStyle w:val="ListParagraph"/>
        <w:numPr>
          <w:ilvl w:val="1"/>
          <w:numId w:val="6"/>
        </w:numPr>
        <w:jc w:val="both"/>
        <w:rPr>
          <w:color w:val="000000"/>
        </w:rPr>
      </w:pPr>
      <w:r>
        <w:rPr>
          <w:rFonts w:ascii="Verdana" w:hAnsi="Verdana"/>
          <w:color w:val="000000"/>
          <w:sz w:val="18"/>
          <w:szCs w:val="18"/>
        </w:rPr>
        <w:t>wbudowany moduł Wi-Fi;</w:t>
      </w:r>
    </w:p>
    <w:p>
      <w:pPr>
        <w:pStyle w:val="ListParagraph"/>
        <w:numPr>
          <w:ilvl w:val="1"/>
          <w:numId w:val="6"/>
        </w:numPr>
        <w:jc w:val="both"/>
        <w:rPr>
          <w:color w:val="000000"/>
        </w:rPr>
      </w:pPr>
      <w:r>
        <w:rPr>
          <w:rFonts w:ascii="Verdana" w:hAnsi="Verdana"/>
          <w:color w:val="000000"/>
          <w:sz w:val="18"/>
          <w:szCs w:val="18"/>
        </w:rPr>
        <w:t>pamięć wbudowana 32 GB;</w:t>
      </w:r>
    </w:p>
    <w:p>
      <w:pPr>
        <w:pStyle w:val="ListParagraph"/>
        <w:numPr>
          <w:ilvl w:val="1"/>
          <w:numId w:val="6"/>
        </w:numPr>
        <w:jc w:val="both"/>
        <w:rPr>
          <w:color w:val="000000"/>
        </w:rPr>
      </w:pPr>
      <w:r>
        <w:rPr>
          <w:rFonts w:ascii="Verdana" w:hAnsi="Verdana"/>
          <w:color w:val="000000"/>
          <w:sz w:val="18"/>
          <w:szCs w:val="18"/>
        </w:rPr>
        <w:t>pamięć RAM 2 GB;</w:t>
      </w:r>
    </w:p>
    <w:p>
      <w:pPr>
        <w:pStyle w:val="ListParagraph"/>
        <w:numPr>
          <w:ilvl w:val="1"/>
          <w:numId w:val="6"/>
        </w:numPr>
        <w:jc w:val="both"/>
        <w:rPr>
          <w:color w:val="000000"/>
        </w:rPr>
      </w:pPr>
      <w:r>
        <w:rPr>
          <w:rFonts w:ascii="Verdana" w:hAnsi="Verdana"/>
          <w:color w:val="000000"/>
          <w:sz w:val="18"/>
          <w:szCs w:val="18"/>
        </w:rPr>
        <w:t>wbudowane głośniki;</w:t>
      </w:r>
    </w:p>
    <w:p>
      <w:pPr>
        <w:pStyle w:val="ListParagraph"/>
        <w:numPr>
          <w:ilvl w:val="1"/>
          <w:numId w:val="6"/>
        </w:numPr>
        <w:jc w:val="both"/>
        <w:rPr>
          <w:color w:val="000000"/>
        </w:rPr>
      </w:pPr>
      <w:r>
        <w:rPr>
          <w:rFonts w:ascii="Verdana" w:hAnsi="Verdana"/>
          <w:color w:val="000000"/>
          <w:sz w:val="18"/>
          <w:szCs w:val="18"/>
        </w:rPr>
        <w:t>obsługa za pomocą pilota;</w:t>
      </w:r>
    </w:p>
    <w:p>
      <w:pPr>
        <w:pStyle w:val="ListParagraph"/>
        <w:numPr>
          <w:ilvl w:val="1"/>
          <w:numId w:val="6"/>
        </w:numPr>
        <w:jc w:val="both"/>
        <w:rPr>
          <w:color w:val="000000"/>
        </w:rPr>
      </w:pPr>
      <w:r>
        <w:rPr>
          <w:rFonts w:ascii="Verdana" w:hAnsi="Verdana"/>
          <w:color w:val="000000"/>
          <w:sz w:val="18"/>
          <w:szCs w:val="18"/>
        </w:rPr>
        <w:t>liczba gier w zestawie – 150;</w:t>
      </w:r>
    </w:p>
    <w:p>
      <w:pPr>
        <w:pStyle w:val="ListParagraph"/>
        <w:numPr>
          <w:ilvl w:val="1"/>
          <w:numId w:val="6"/>
        </w:numPr>
        <w:jc w:val="both"/>
        <w:rPr>
          <w:color w:val="000000"/>
        </w:rPr>
      </w:pPr>
      <w:r>
        <w:rPr>
          <w:rFonts w:ascii="Verdana" w:hAnsi="Verdana"/>
          <w:color w:val="000000"/>
          <w:sz w:val="18"/>
          <w:szCs w:val="18"/>
        </w:rPr>
        <w:t>rozmiar wyświetlanego obrazu 280 cm x 210 cm (wysokość pomieszczenia 350 cm);</w:t>
      </w:r>
    </w:p>
    <w:p>
      <w:pPr>
        <w:pStyle w:val="ListParagraph"/>
        <w:numPr>
          <w:ilvl w:val="1"/>
          <w:numId w:val="6"/>
        </w:numPr>
        <w:jc w:val="both"/>
        <w:rPr/>
      </w:pPr>
      <w:r>
        <w:rPr>
          <w:rFonts w:ascii="Verdana" w:hAnsi="Verdana"/>
          <w:sz w:val="18"/>
          <w:szCs w:val="18"/>
        </w:rPr>
        <w:t>instrukcja obsługi w języku polskim;</w:t>
      </w:r>
    </w:p>
    <w:p>
      <w:pPr>
        <w:pStyle w:val="ListParagraph"/>
        <w:numPr>
          <w:ilvl w:val="1"/>
          <w:numId w:val="6"/>
        </w:numPr>
        <w:jc w:val="both"/>
        <w:rPr/>
      </w:pPr>
      <w:r>
        <w:rPr>
          <w:rFonts w:ascii="Verdana" w:hAnsi="Verdana"/>
          <w:sz w:val="18"/>
          <w:szCs w:val="18"/>
        </w:rPr>
        <w:t xml:space="preserve">serwis i gwarancja min. 2 lata. </w:t>
      </w:r>
    </w:p>
    <w:p>
      <w:pPr>
        <w:pStyle w:val="ListParagraph"/>
        <w:numPr>
          <w:ilvl w:val="0"/>
          <w:numId w:val="0"/>
        </w:numPr>
        <w:ind w:left="1800" w:hanging="0"/>
        <w:rPr>
          <w:rFonts w:ascii="Verdana" w:hAnsi="Verdana"/>
          <w:sz w:val="18"/>
          <w:szCs w:val="18"/>
        </w:rPr>
      </w:pPr>
      <w:r>
        <w:rPr>
          <w:rFonts w:ascii="Verdana" w:hAnsi="Verdana"/>
          <w:sz w:val="18"/>
          <w:szCs w:val="18"/>
        </w:rPr>
      </w:r>
    </w:p>
    <w:p>
      <w:pPr>
        <w:pStyle w:val="ListParagraph"/>
        <w:numPr>
          <w:ilvl w:val="0"/>
          <w:numId w:val="1"/>
        </w:numPr>
        <w:spacing w:lineRule="auto" w:line="288" w:before="0" w:after="120"/>
        <w:contextualSpacing/>
        <w:jc w:val="both"/>
        <w:rPr>
          <w:color w:val="000000"/>
        </w:rPr>
      </w:pPr>
      <w:r>
        <w:rPr>
          <w:rFonts w:eastAsia="Times New Roman" w:cs="Times New Roman" w:ascii="Verdana" w:hAnsi="Verdana"/>
          <w:color w:val="000000"/>
          <w:sz w:val="18"/>
          <w:szCs w:val="18"/>
          <w:lang w:eastAsia="pl-PL"/>
        </w:rPr>
        <w:t>Parametry wskazane powyżej oznaczają minimum, które należy spełnić, aby oferta Wykonawcy nie została odrzucona.</w:t>
      </w:r>
    </w:p>
    <w:p>
      <w:pPr>
        <w:pStyle w:val="ListParagraph"/>
        <w:numPr>
          <w:ilvl w:val="0"/>
          <w:numId w:val="1"/>
        </w:numPr>
        <w:spacing w:lineRule="auto" w:line="288" w:before="0" w:after="120"/>
        <w:contextualSpacing/>
        <w:jc w:val="both"/>
        <w:rPr>
          <w:color w:val="000000"/>
        </w:rPr>
      </w:pPr>
      <w:r>
        <w:rPr>
          <w:rFonts w:eastAsia="Times New Roman" w:cs="Times New Roman" w:ascii="Verdana" w:hAnsi="Verdana"/>
          <w:color w:val="000000"/>
          <w:sz w:val="18"/>
          <w:szCs w:val="18"/>
          <w:lang w:eastAsia="pl-PL"/>
        </w:rPr>
        <w:t>Wykonawca zobowiązany jest do zamontowania i dostarczenia niezbędnego okablowania oraz akcesoriów niezbędnych do montażu (uchwytów) i prawidłowej pracy urządzeń zgodnie z wymaganiami stawianymi przez ich producentów.</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 xml:space="preserve">Sprzęty dostarczone do Zamawiającego muszą być nowe, nieużywane  i sprzedane poprzez oficjalny kanał dystrybucji na rynek Polski.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bCs/>
          <w:iCs/>
          <w:sz w:val="18"/>
          <w:szCs w:val="18"/>
          <w:lang w:eastAsia="pl-PL"/>
        </w:rPr>
        <w:t xml:space="preserve">Sprzęty muszą być dostarczone w oryginalnych opakowaniach producenta w przeciwnym razie zamawiający odmówi przyjęcia sprzętu.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rPr>
        <w:t>W celu potwierdzenia zgodności przedmiotu zamówienia z ofertą Zamawiający zastrzega sobie prawo do rozpakowania jednego egzemplarza i weryfikacji dostawy w obecności przedstawiciela Dostawcy. W przypadku rozbieżności Zamawiający nie odbierze dostawy.</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 xml:space="preserve">Wykonawca zobowiązuje się dostarczyć towar do Zamawiającego na własny koszt i ryzyko. </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cs="Times New Roman" w:ascii="Verdana" w:hAnsi="Verdana"/>
          <w:sz w:val="18"/>
          <w:szCs w:val="18"/>
          <w:lang w:bidi="hi-IN"/>
        </w:rPr>
        <w:t>Wraz z dostawą Wykonawca zobowiązany jest dostarczyć karty gwarancyjne na w/w sprzęt.</w:t>
      </w:r>
    </w:p>
    <w:p>
      <w:pPr>
        <w:pStyle w:val="ListParagraph"/>
        <w:numPr>
          <w:ilvl w:val="0"/>
          <w:numId w:val="1"/>
        </w:numPr>
        <w:spacing w:lineRule="auto" w:line="288" w:before="0" w:after="120"/>
        <w:contextualSpacing/>
        <w:jc w:val="both"/>
        <w:rPr>
          <w:rFonts w:ascii="Verdana" w:hAnsi="Verdana" w:eastAsia="Times New Roman" w:cs="Times New Roman"/>
          <w:sz w:val="18"/>
          <w:szCs w:val="18"/>
          <w:lang w:eastAsia="pl-PL"/>
        </w:rPr>
      </w:pPr>
      <w:r>
        <w:rPr>
          <w:rFonts w:eastAsia="Times New Roman" w:cs="Times New Roman" w:ascii="Verdana" w:hAnsi="Verdana"/>
          <w:sz w:val="18"/>
          <w:szCs w:val="18"/>
          <w:lang w:eastAsia="pl-PL" w:bidi="hi-IN"/>
        </w:rPr>
        <w:t xml:space="preserve">Zamawiający oświadcza, że </w:t>
      </w:r>
      <w:r>
        <w:rPr>
          <w:rFonts w:eastAsia="Times New Roman" w:cs="Times New Roman" w:ascii="Verdana" w:hAnsi="Verdana"/>
          <w:color w:val="auto"/>
          <w:kern w:val="0"/>
          <w:sz w:val="18"/>
          <w:szCs w:val="18"/>
          <w:lang w:val="pl-PL" w:eastAsia="pl-PL" w:bidi="hi-IN"/>
        </w:rPr>
        <w:t>urządzenia zostaną przekazane</w:t>
      </w:r>
      <w:r>
        <w:rPr>
          <w:rFonts w:eastAsia="Times New Roman" w:cs="Times New Roman" w:ascii="Verdana" w:hAnsi="Verdana"/>
          <w:sz w:val="18"/>
          <w:szCs w:val="18"/>
          <w:lang w:eastAsia="pl-PL" w:bidi="hi-IN"/>
        </w:rPr>
        <w:t xml:space="preserve"> do placówek oświatowych. </w:t>
      </w:r>
    </w:p>
    <w:p>
      <w:pPr>
        <w:pStyle w:val="ListParagraph"/>
        <w:rPr>
          <w:rFonts w:ascii="Verdana" w:hAnsi="Verdana"/>
          <w:sz w:val="18"/>
          <w:szCs w:val="18"/>
        </w:rPr>
      </w:pPr>
      <w:r>
        <w:rPr>
          <w:rFonts w:ascii="Verdana" w:hAnsi="Verdana"/>
          <w:sz w:val="18"/>
          <w:szCs w:val="18"/>
        </w:rPr>
      </w:r>
    </w:p>
    <w:p>
      <w:pPr>
        <w:pStyle w:val="ListParagraph"/>
        <w:ind w:left="1080" w:hanging="0"/>
        <w:rPr>
          <w:rFonts w:ascii="Verdana" w:hAnsi="Verdana"/>
          <w:sz w:val="18"/>
          <w:szCs w:val="18"/>
        </w:rPr>
      </w:pPr>
      <w:r>
        <w:rPr>
          <w:rFonts w:ascii="Verdana" w:hAnsi="Verdana"/>
          <w:sz w:val="18"/>
          <w:szCs w:val="18"/>
        </w:rPr>
      </w:r>
    </w:p>
    <w:p>
      <w:pPr>
        <w:pStyle w:val="ListParagraph"/>
        <w:numPr>
          <w:ilvl w:val="0"/>
          <w:numId w:val="2"/>
        </w:numPr>
        <w:jc w:val="both"/>
        <w:rPr>
          <w:rFonts w:ascii="Verdana" w:hAnsi="Verdana"/>
          <w:b/>
          <w:b/>
          <w:sz w:val="18"/>
          <w:szCs w:val="18"/>
        </w:rPr>
      </w:pPr>
      <w:r>
        <w:rPr>
          <w:rFonts w:ascii="Verdana" w:hAnsi="Verdana"/>
          <w:b/>
          <w:sz w:val="18"/>
          <w:szCs w:val="18"/>
        </w:rPr>
        <w:t>WARUNKI UCZESTNICTWA W POSTĘPOWANIU I SPOSÓB PRZYGOTOWANIA OFERTY</w:t>
      </w:r>
    </w:p>
    <w:p>
      <w:pPr>
        <w:pStyle w:val="ListParagraph"/>
        <w:numPr>
          <w:ilvl w:val="0"/>
          <w:numId w:val="3"/>
        </w:numPr>
        <w:jc w:val="both"/>
        <w:rPr>
          <w:rFonts w:ascii="Verdana" w:hAnsi="Verdana"/>
          <w:sz w:val="18"/>
          <w:szCs w:val="18"/>
        </w:rPr>
      </w:pPr>
      <w:r>
        <w:rPr>
          <w:rFonts w:ascii="Verdana" w:hAnsi="Verdana"/>
          <w:sz w:val="18"/>
          <w:szCs w:val="18"/>
        </w:rPr>
        <w:t>W postępowaniu może wziąć udział wykonawca, który:</w:t>
      </w:r>
    </w:p>
    <w:p>
      <w:pPr>
        <w:pStyle w:val="ListParagraph"/>
        <w:numPr>
          <w:ilvl w:val="0"/>
          <w:numId w:val="4"/>
        </w:numPr>
        <w:jc w:val="both"/>
        <w:rPr>
          <w:rFonts w:ascii="Verdana" w:hAnsi="Verdana"/>
          <w:sz w:val="18"/>
          <w:szCs w:val="18"/>
        </w:rPr>
      </w:pPr>
      <w:r>
        <w:rPr>
          <w:rFonts w:ascii="Verdana" w:hAnsi="Verdana"/>
          <w:sz w:val="18"/>
          <w:szCs w:val="18"/>
        </w:rPr>
        <w:t>zaoferuje produkt zgodny z opisem przedmiotu zamówienia;</w:t>
      </w:r>
    </w:p>
    <w:p>
      <w:pPr>
        <w:pStyle w:val="ListParagraph"/>
        <w:numPr>
          <w:ilvl w:val="0"/>
          <w:numId w:val="4"/>
        </w:numPr>
        <w:jc w:val="both"/>
        <w:rPr>
          <w:rFonts w:ascii="Verdana" w:hAnsi="Verdana"/>
          <w:sz w:val="18"/>
          <w:szCs w:val="18"/>
        </w:rPr>
      </w:pPr>
      <w:r>
        <w:rPr>
          <w:rFonts w:ascii="Verdana" w:hAnsi="Verdana"/>
          <w:sz w:val="18"/>
          <w:szCs w:val="18"/>
        </w:rPr>
        <w:t>prześle dokumenty (certyfikaty, decyzje itp.) zawierające jednoznaczne informacje w języku polskim dotyczące spełnienia wymagań zamawiającego zawartych w opisie przedmiotu zamówienia;</w:t>
      </w:r>
    </w:p>
    <w:p>
      <w:pPr>
        <w:pStyle w:val="ListParagraph"/>
        <w:numPr>
          <w:ilvl w:val="0"/>
          <w:numId w:val="4"/>
        </w:numPr>
        <w:jc w:val="both"/>
        <w:rPr>
          <w:rFonts w:eastAsia="Calibri" w:cs="" w:cstheme="minorBidi" w:eastAsiaTheme="minorHAnsi"/>
          <w:highlight w:val="none"/>
          <w:shd w:fill="FFFFFF" w:val="clear"/>
        </w:rPr>
      </w:pPr>
      <w:r>
        <w:rPr>
          <w:rFonts w:eastAsia="Calibri" w:cs="" w:ascii="Verdana" w:hAnsi="Verdana" w:cstheme="minorBidi" w:eastAsiaTheme="minorHAnsi"/>
          <w:sz w:val="18"/>
          <w:szCs w:val="18"/>
          <w:shd w:fill="FFFFFF" w:val="clear"/>
        </w:rPr>
        <w:t>zaoferuje termin realizacji zamówienia nie dłuższy niż 30 dni od dnia podpisania umowy.</w:t>
      </w:r>
    </w:p>
    <w:p>
      <w:pPr>
        <w:pStyle w:val="ListParagraph"/>
        <w:numPr>
          <w:ilvl w:val="0"/>
          <w:numId w:val="3"/>
        </w:numPr>
        <w:jc w:val="both"/>
        <w:rPr>
          <w:rFonts w:ascii="Verdana" w:hAnsi="Verdana"/>
          <w:sz w:val="18"/>
          <w:szCs w:val="18"/>
        </w:rPr>
      </w:pPr>
      <w:r>
        <w:rPr>
          <w:rFonts w:ascii="Verdana" w:hAnsi="Verdana"/>
          <w:sz w:val="18"/>
          <w:szCs w:val="18"/>
        </w:rPr>
        <w:t>Oferta musi być sporządzona z zachowaniem formy pisemnej pod rygorem nieważności.</w:t>
      </w:r>
    </w:p>
    <w:p>
      <w:pPr>
        <w:pStyle w:val="ListParagraph"/>
        <w:numPr>
          <w:ilvl w:val="0"/>
          <w:numId w:val="3"/>
        </w:numPr>
        <w:jc w:val="both"/>
        <w:rPr>
          <w:rFonts w:ascii="Verdana" w:hAnsi="Verdana"/>
          <w:sz w:val="18"/>
          <w:szCs w:val="18"/>
        </w:rPr>
      </w:pPr>
      <w:r>
        <w:rPr>
          <w:rFonts w:ascii="Verdana" w:hAnsi="Verdana"/>
          <w:sz w:val="18"/>
          <w:szCs w:val="18"/>
        </w:rPr>
        <w:t xml:space="preserve">Oferta musi zostać sporządzona z zachowaniem wzoru </w:t>
      </w:r>
      <w:r>
        <w:rPr>
          <w:rFonts w:ascii="Verdana" w:hAnsi="Verdana"/>
          <w:color w:val="000000"/>
          <w:sz w:val="18"/>
          <w:szCs w:val="18"/>
        </w:rPr>
        <w:t>(załącznik nr 2).</w:t>
      </w:r>
    </w:p>
    <w:p>
      <w:pPr>
        <w:pStyle w:val="ListParagraph"/>
        <w:numPr>
          <w:ilvl w:val="0"/>
          <w:numId w:val="3"/>
        </w:numPr>
        <w:jc w:val="both"/>
        <w:rPr>
          <w:rFonts w:ascii="Verdana" w:hAnsi="Verdana"/>
          <w:sz w:val="18"/>
          <w:szCs w:val="18"/>
        </w:rPr>
      </w:pPr>
      <w:r>
        <w:rPr>
          <w:rFonts w:ascii="Verdana" w:hAnsi="Verdana"/>
          <w:sz w:val="18"/>
          <w:szCs w:val="18"/>
        </w:rPr>
        <w:t xml:space="preserve">Oferta wraz z załącznikami musi być czytelna. </w:t>
      </w:r>
    </w:p>
    <w:p>
      <w:pPr>
        <w:pStyle w:val="ListParagraph"/>
        <w:numPr>
          <w:ilvl w:val="0"/>
          <w:numId w:val="3"/>
        </w:numPr>
        <w:jc w:val="both"/>
        <w:rPr>
          <w:rFonts w:ascii="Verdana" w:hAnsi="Verdana"/>
          <w:sz w:val="18"/>
          <w:szCs w:val="18"/>
        </w:rPr>
      </w:pPr>
      <w:r>
        <w:rPr>
          <w:rFonts w:ascii="Verdana" w:hAnsi="Verdana"/>
          <w:sz w:val="18"/>
          <w:szCs w:val="18"/>
        </w:rPr>
        <w:t>Oferta wraz z załącznikami dołączonymi do oferty musi być sporządzona w języku polskim.</w:t>
      </w:r>
    </w:p>
    <w:p>
      <w:pPr>
        <w:pStyle w:val="ListParagraph"/>
        <w:numPr>
          <w:ilvl w:val="0"/>
          <w:numId w:val="3"/>
        </w:numPr>
        <w:jc w:val="both"/>
        <w:rPr>
          <w:rFonts w:ascii="Verdana" w:hAnsi="Verdana"/>
          <w:sz w:val="18"/>
          <w:szCs w:val="18"/>
        </w:rPr>
      </w:pPr>
      <w:r>
        <w:rPr>
          <w:rFonts w:ascii="Verdana" w:hAnsi="Verdana"/>
          <w:sz w:val="18"/>
          <w:szCs w:val="18"/>
        </w:rPr>
        <w:t>Wykonawca poniesie wszelkie koszty związane z przygotowaniem i złożeniem oferty.</w:t>
      </w:r>
    </w:p>
    <w:p>
      <w:pPr>
        <w:pStyle w:val="ListParagraph"/>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KRYTERIA OCENY OFERT </w:t>
      </w:r>
    </w:p>
    <w:p>
      <w:pPr>
        <w:pStyle w:val="Normal"/>
        <w:ind w:left="283" w:hanging="0"/>
        <w:jc w:val="both"/>
        <w:rPr>
          <w:rFonts w:ascii="Verdana" w:hAnsi="Verdana"/>
          <w:sz w:val="18"/>
          <w:szCs w:val="18"/>
        </w:rPr>
      </w:pPr>
      <w:r>
        <w:rPr>
          <w:rFonts w:ascii="Verdana" w:hAnsi="Verdana"/>
          <w:sz w:val="18"/>
          <w:szCs w:val="18"/>
        </w:rPr>
        <w:t>Zamawiający dokona oceny ofert, które nie zostały odrzucone, na podstawie następujących kryteriów oceny ofert:</w:t>
      </w:r>
    </w:p>
    <w:p>
      <w:pPr>
        <w:pStyle w:val="Normal"/>
        <w:ind w:left="283" w:hanging="0"/>
        <w:jc w:val="both"/>
        <w:rPr>
          <w:rFonts w:ascii="Verdana" w:hAnsi="Verdana"/>
          <w:sz w:val="18"/>
          <w:szCs w:val="18"/>
        </w:rPr>
      </w:pPr>
      <w:r>
        <w:rPr>
          <w:rFonts w:ascii="Verdana" w:hAnsi="Verdana"/>
          <w:sz w:val="18"/>
          <w:szCs w:val="18"/>
        </w:rPr>
        <w:t>100 % - cena</w:t>
      </w:r>
    </w:p>
    <w:p>
      <w:pPr>
        <w:pStyle w:val="Normal"/>
        <w:ind w:left="283" w:hanging="0"/>
        <w:jc w:val="both"/>
        <w:rPr>
          <w:rFonts w:ascii="Verdana" w:hAnsi="Verdana"/>
          <w:sz w:val="18"/>
          <w:szCs w:val="18"/>
        </w:rPr>
      </w:pPr>
      <w:r>
        <w:rPr>
          <w:rFonts w:ascii="Verdana" w:hAnsi="Verdana"/>
          <w:sz w:val="18"/>
          <w:szCs w:val="18"/>
        </w:rPr>
        <w:t>Zamawiający dokona oceny ceny ofertowej brutto wskazanej przez Wykonawców w formularzu ofertowym. W tym kryterium Wykonawcy zostaną przyznane punkty w skali od 0 do 100</w:t>
        <w:br/>
        <w:t xml:space="preserve">z dokładnością do dwóch miejsc po przecinku, na podstawie poniższego wzoru: </w:t>
      </w:r>
    </w:p>
    <w:p>
      <w:pPr>
        <w:pStyle w:val="Normal"/>
        <w:ind w:left="283" w:hanging="0"/>
        <w:jc w:val="both"/>
        <w:rPr>
          <w:rFonts w:ascii="Verdana" w:hAnsi="Verdana"/>
          <w:sz w:val="18"/>
          <w:szCs w:val="18"/>
          <w:lang w:val="en-US"/>
        </w:rPr>
      </w:pPr>
      <w:r>
        <w:rPr>
          <w:rFonts w:ascii="Verdana" w:hAnsi="Verdana"/>
          <w:sz w:val="18"/>
          <w:szCs w:val="18"/>
        </w:rPr>
        <w:t xml:space="preserve">              </w:t>
      </w:r>
      <w:r>
        <w:rPr>
          <w:rFonts w:ascii="Verdana" w:hAnsi="Verdana"/>
          <w:sz w:val="18"/>
          <w:szCs w:val="18"/>
          <w:lang w:val="en-US"/>
        </w:rPr>
        <w:t>C.min.</w:t>
      </w:r>
    </w:p>
    <w:p>
      <w:pPr>
        <w:pStyle w:val="Normal"/>
        <w:ind w:left="283" w:hanging="0"/>
        <w:jc w:val="both"/>
        <w:rPr>
          <w:rFonts w:ascii="Verdana" w:hAnsi="Verdana"/>
          <w:sz w:val="18"/>
          <w:szCs w:val="18"/>
          <w:lang w:val="en-US"/>
        </w:rPr>
      </w:pPr>
      <w:r>
        <w:rPr>
          <w:rFonts w:ascii="Verdana" w:hAnsi="Verdana"/>
          <w:sz w:val="18"/>
          <w:szCs w:val="18"/>
          <w:lang w:val="en-US"/>
        </w:rPr>
        <w:t>C = ------------------ x 100</w:t>
      </w:r>
    </w:p>
    <w:p>
      <w:pPr>
        <w:pStyle w:val="Normal"/>
        <w:ind w:left="283" w:hanging="0"/>
        <w:jc w:val="both"/>
        <w:rPr>
          <w:rFonts w:ascii="Verdana" w:hAnsi="Verdana"/>
          <w:sz w:val="18"/>
          <w:szCs w:val="18"/>
          <w:lang w:val="en-US"/>
        </w:rPr>
      </w:pPr>
      <w:r>
        <w:rPr>
          <w:rFonts w:ascii="Verdana" w:hAnsi="Verdana"/>
          <w:sz w:val="18"/>
          <w:szCs w:val="18"/>
          <w:lang w:val="en-US"/>
        </w:rPr>
        <w:t xml:space="preserve">               </w:t>
      </w:r>
      <w:r>
        <w:rPr>
          <w:rFonts w:ascii="Verdana" w:hAnsi="Verdana"/>
          <w:sz w:val="18"/>
          <w:szCs w:val="18"/>
          <w:lang w:val="en-US"/>
        </w:rPr>
        <w:t>C bad</w:t>
      </w:r>
    </w:p>
    <w:p>
      <w:pPr>
        <w:pStyle w:val="Normal"/>
        <w:ind w:left="283" w:hanging="0"/>
        <w:jc w:val="both"/>
        <w:rPr>
          <w:rFonts w:ascii="Verdana" w:hAnsi="Verdana"/>
          <w:sz w:val="18"/>
          <w:szCs w:val="18"/>
        </w:rPr>
      </w:pPr>
      <w:r>
        <w:rPr>
          <w:rFonts w:ascii="Verdana" w:hAnsi="Verdana"/>
          <w:sz w:val="18"/>
          <w:szCs w:val="18"/>
          <w:lang w:val="en-US"/>
        </w:rPr>
        <w:t xml:space="preserve">C min.  </w:t>
      </w:r>
      <w:r>
        <w:rPr>
          <w:rFonts w:ascii="Verdana" w:hAnsi="Verdana"/>
          <w:sz w:val="18"/>
          <w:szCs w:val="18"/>
        </w:rPr>
        <w:t>– cena brutto oferty najtańszej</w:t>
      </w:r>
    </w:p>
    <w:p>
      <w:pPr>
        <w:pStyle w:val="Normal"/>
        <w:ind w:left="283" w:hanging="0"/>
        <w:jc w:val="both"/>
        <w:rPr>
          <w:rFonts w:ascii="Verdana" w:hAnsi="Verdana"/>
          <w:sz w:val="18"/>
          <w:szCs w:val="18"/>
        </w:rPr>
      </w:pPr>
      <w:r>
        <w:rPr>
          <w:rFonts w:ascii="Verdana" w:hAnsi="Verdana"/>
          <w:sz w:val="18"/>
          <w:szCs w:val="18"/>
        </w:rPr>
        <w:t>C bad – cena brutto oferty badanej</w:t>
      </w:r>
    </w:p>
    <w:p>
      <w:pPr>
        <w:pStyle w:val="Normal"/>
        <w:ind w:left="28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MIEJSCE, TERMIN SKŁADANIA OFERT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5"/>
        </w:numPr>
        <w:jc w:val="both"/>
        <w:rPr>
          <w:rFonts w:ascii="Verdana" w:hAnsi="Verdana"/>
          <w:b/>
          <w:b/>
          <w:sz w:val="18"/>
          <w:szCs w:val="18"/>
        </w:rPr>
      </w:pPr>
      <w:r>
        <w:rPr>
          <w:rFonts w:ascii="Verdana" w:hAnsi="Verdana"/>
          <w:sz w:val="18"/>
          <w:szCs w:val="18"/>
        </w:rPr>
        <w:t>Termin składania ofert:</w:t>
      </w:r>
      <w:r>
        <w:rPr>
          <w:rFonts w:ascii="Verdana" w:hAnsi="Verdana"/>
          <w:b/>
          <w:sz w:val="18"/>
          <w:szCs w:val="18"/>
        </w:rPr>
        <w:t xml:space="preserve"> do 8 lutego 2022, do godziny 15:00</w:t>
      </w:r>
    </w:p>
    <w:p>
      <w:pPr>
        <w:pStyle w:val="ListParagraph"/>
        <w:numPr>
          <w:ilvl w:val="0"/>
          <w:numId w:val="46"/>
        </w:numPr>
        <w:jc w:val="both"/>
        <w:rPr>
          <w:rFonts w:ascii="Verdana" w:hAnsi="Verdana"/>
          <w:b/>
          <w:b/>
          <w:sz w:val="18"/>
          <w:szCs w:val="18"/>
        </w:rPr>
      </w:pPr>
      <w:r>
        <w:rPr>
          <w:rFonts w:ascii="Verdana" w:hAnsi="Verdana"/>
          <w:sz w:val="18"/>
          <w:szCs w:val="18"/>
        </w:rPr>
        <w:t xml:space="preserve">Miejsce składania ofert: Urząd Gminy w Sokolnikach, ul. Marszała Józefa Piłsudskiego 1, 98-420 Sokolniki </w:t>
      </w:r>
    </w:p>
    <w:p>
      <w:pPr>
        <w:pStyle w:val="ListParagraph"/>
        <w:numPr>
          <w:ilvl w:val="0"/>
          <w:numId w:val="47"/>
        </w:numPr>
        <w:jc w:val="both"/>
        <w:rPr>
          <w:rFonts w:ascii="Verdana" w:hAnsi="Verdana"/>
          <w:b/>
          <w:b/>
          <w:sz w:val="18"/>
          <w:szCs w:val="18"/>
        </w:rPr>
      </w:pPr>
      <w:r>
        <w:rPr>
          <w:rFonts w:ascii="Verdana" w:hAnsi="Verdana"/>
          <w:sz w:val="18"/>
          <w:szCs w:val="18"/>
        </w:rPr>
        <w:t xml:space="preserve">Forma składania ofert: Osobiście, pocztą tradycyjną lub elektroniczną na adres: </w:t>
      </w:r>
      <w:hyperlink r:id="rId2">
        <w:r>
          <w:rPr>
            <w:rStyle w:val="Czeinternetowe"/>
            <w:rFonts w:ascii="Verdana" w:hAnsi="Verdana"/>
            <w:sz w:val="18"/>
            <w:szCs w:val="18"/>
          </w:rPr>
          <w:t>ug@sokolniki.pl</w:t>
        </w:r>
      </w:hyperlink>
    </w:p>
    <w:p>
      <w:pPr>
        <w:pStyle w:val="ListParagraph"/>
        <w:numPr>
          <w:ilvl w:val="0"/>
          <w:numId w:val="48"/>
        </w:numPr>
        <w:jc w:val="both"/>
        <w:rPr>
          <w:rFonts w:ascii="Verdana" w:hAnsi="Verdana"/>
          <w:b/>
          <w:b/>
          <w:sz w:val="18"/>
          <w:szCs w:val="18"/>
        </w:rPr>
      </w:pPr>
      <w:r>
        <w:rPr>
          <w:rFonts w:ascii="Verdana" w:hAnsi="Verdana"/>
          <w:sz w:val="18"/>
          <w:szCs w:val="18"/>
        </w:rPr>
        <w:t>Termin określony powyżej jest terminem wpływu oferty do siedziby Zamawiającego.</w:t>
      </w:r>
    </w:p>
    <w:p>
      <w:pPr>
        <w:pStyle w:val="ListParagraph"/>
        <w:ind w:left="1003" w:hanging="0"/>
        <w:jc w:val="both"/>
        <w:rPr>
          <w:rFonts w:ascii="Verdana" w:hAnsi="Verdana"/>
          <w:b/>
          <w:b/>
          <w:sz w:val="18"/>
          <w:szCs w:val="18"/>
        </w:rPr>
      </w:pPr>
      <w:r>
        <w:rPr>
          <w:rFonts w:ascii="Verdana" w:hAnsi="Verdana"/>
          <w:b/>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TERMIN ZWIĄZANIA OFERTĄ </w:t>
      </w:r>
    </w:p>
    <w:p>
      <w:pPr>
        <w:pStyle w:val="ListParagraph"/>
        <w:ind w:left="643" w:hanging="0"/>
        <w:jc w:val="both"/>
        <w:rPr>
          <w:rFonts w:ascii="Verdana" w:hAnsi="Verdana"/>
          <w:b/>
          <w:b/>
          <w:sz w:val="18"/>
          <w:szCs w:val="18"/>
        </w:rPr>
      </w:pPr>
      <w:r>
        <w:rPr>
          <w:rFonts w:ascii="Verdana" w:hAnsi="Verdana"/>
          <w:b/>
          <w:sz w:val="18"/>
          <w:szCs w:val="18"/>
        </w:rPr>
      </w:r>
    </w:p>
    <w:p>
      <w:pPr>
        <w:pStyle w:val="ListParagraph"/>
        <w:ind w:left="643" w:hanging="0"/>
        <w:jc w:val="both"/>
        <w:rPr>
          <w:rFonts w:ascii="Verdana" w:hAnsi="Verdana"/>
          <w:sz w:val="18"/>
          <w:szCs w:val="18"/>
        </w:rPr>
      </w:pPr>
      <w:r>
        <w:rPr>
          <w:rFonts w:ascii="Verdana" w:hAnsi="Verdana"/>
          <w:sz w:val="18"/>
          <w:szCs w:val="18"/>
        </w:rPr>
        <w:t xml:space="preserve">Termin związania ofertą wynosi 30 dni. Bieg terminu związania ofertą rozpoczyna się wraz </w:t>
      </w:r>
    </w:p>
    <w:p>
      <w:pPr>
        <w:pStyle w:val="ListParagraph"/>
        <w:ind w:left="643" w:hanging="0"/>
        <w:jc w:val="both"/>
        <w:rPr>
          <w:rFonts w:ascii="Verdana" w:hAnsi="Verdana"/>
          <w:sz w:val="18"/>
          <w:szCs w:val="18"/>
        </w:rPr>
      </w:pPr>
      <w:r>
        <w:rPr>
          <w:rFonts w:ascii="Verdana" w:hAnsi="Verdana"/>
          <w:sz w:val="18"/>
          <w:szCs w:val="18"/>
        </w:rPr>
        <w:t>z upływem terminu składania ofert.</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OPIS SPOSOBU OBLICZENIA CENY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49"/>
        </w:numPr>
        <w:jc w:val="both"/>
        <w:rPr>
          <w:rFonts w:ascii="Verdana" w:hAnsi="Verdana"/>
          <w:sz w:val="18"/>
          <w:szCs w:val="18"/>
        </w:rPr>
      </w:pPr>
      <w:r>
        <w:rPr>
          <w:rFonts w:ascii="Verdana" w:hAnsi="Verdana"/>
          <w:sz w:val="18"/>
          <w:szCs w:val="18"/>
        </w:rPr>
        <w:t>Wykonawca określa cenę oferty netto oraz brutto za wykonanie całego przedmiotu zamówienia.</w:t>
      </w:r>
    </w:p>
    <w:p>
      <w:pPr>
        <w:pStyle w:val="ListParagraph"/>
        <w:numPr>
          <w:ilvl w:val="0"/>
          <w:numId w:val="50"/>
        </w:numPr>
        <w:jc w:val="both"/>
        <w:rPr>
          <w:rFonts w:ascii="Verdana" w:hAnsi="Verdana"/>
          <w:sz w:val="18"/>
          <w:szCs w:val="18"/>
        </w:rPr>
      </w:pPr>
      <w:r>
        <w:rPr>
          <w:rFonts w:ascii="Verdana" w:hAnsi="Verdana"/>
          <w:sz w:val="18"/>
          <w:szCs w:val="18"/>
        </w:rPr>
        <w:t>Każdy z wykonawców może zaproponować tylko jedną cenę i nie może jej zmienić. Cena musi być podana w złotych polskich.</w:t>
      </w:r>
    </w:p>
    <w:p>
      <w:pPr>
        <w:pStyle w:val="ListParagraph"/>
        <w:numPr>
          <w:ilvl w:val="0"/>
          <w:numId w:val="51"/>
        </w:numPr>
        <w:jc w:val="both"/>
        <w:rPr>
          <w:rFonts w:ascii="Verdana" w:hAnsi="Verdana"/>
          <w:sz w:val="18"/>
          <w:szCs w:val="18"/>
        </w:rPr>
      </w:pPr>
      <w:r>
        <w:rPr>
          <w:rFonts w:ascii="Verdana" w:hAnsi="Verdana"/>
          <w:sz w:val="18"/>
          <w:szCs w:val="18"/>
        </w:rPr>
        <w:t xml:space="preserve">Cena za wykonanie przedmiotu zamówienia jest ceną ryczałtową brutto. Cena podana w ofercie musi obejmować wszystkie koszty i składniki związane z wykonaniem zamówienia. </w:t>
      </w:r>
    </w:p>
    <w:p>
      <w:pPr>
        <w:pStyle w:val="ListParagraph"/>
        <w:numPr>
          <w:ilvl w:val="0"/>
          <w:numId w:val="52"/>
        </w:numPr>
        <w:jc w:val="both"/>
        <w:rPr>
          <w:rFonts w:ascii="Verdana" w:hAnsi="Verdana"/>
          <w:sz w:val="18"/>
          <w:szCs w:val="18"/>
        </w:rPr>
      </w:pPr>
      <w:r>
        <w:rPr>
          <w:rFonts w:ascii="Verdana" w:hAnsi="Verdana"/>
          <w:sz w:val="18"/>
          <w:szCs w:val="18"/>
        </w:rPr>
        <w:t>Cena oferty złożonej przez przedsiębiorcę musi zawierać podatek od towarów i usług VAT, naliczany zgodnie z obowiązującymi na dzień złożenia oferty przepisami.</w:t>
      </w:r>
    </w:p>
    <w:p>
      <w:pPr>
        <w:pStyle w:val="ListParagraph"/>
        <w:numPr>
          <w:ilvl w:val="0"/>
          <w:numId w:val="53"/>
        </w:numPr>
        <w:jc w:val="both"/>
        <w:rPr>
          <w:rFonts w:ascii="Verdana" w:hAnsi="Verdana"/>
          <w:sz w:val="18"/>
          <w:szCs w:val="18"/>
        </w:rPr>
      </w:pPr>
      <w:r>
        <w:rPr>
          <w:rFonts w:ascii="Verdana" w:hAnsi="Verdana"/>
          <w:sz w:val="18"/>
          <w:szCs w:val="18"/>
        </w:rPr>
        <w:t>Podstawą obliczenia ceny oferty jest zakres zamówienia określony w zapytaniu ofertowym i umowie, która stanow</w:t>
      </w:r>
      <w:r>
        <w:rPr>
          <w:rFonts w:ascii="Verdana" w:hAnsi="Verdana"/>
          <w:color w:val="000000"/>
          <w:sz w:val="18"/>
          <w:szCs w:val="18"/>
        </w:rPr>
        <w:t xml:space="preserve">i załącznik nr 1. </w:t>
      </w:r>
    </w:p>
    <w:p>
      <w:pPr>
        <w:pStyle w:val="ListParagraph"/>
        <w:numPr>
          <w:ilvl w:val="0"/>
          <w:numId w:val="54"/>
        </w:numPr>
        <w:jc w:val="both"/>
        <w:rPr>
          <w:rFonts w:ascii="Verdana" w:hAnsi="Verdana"/>
          <w:sz w:val="18"/>
          <w:szCs w:val="18"/>
        </w:rPr>
      </w:pPr>
      <w:r>
        <w:rPr>
          <w:rFonts w:ascii="Verdana" w:hAnsi="Verdana"/>
          <w:sz w:val="18"/>
          <w:szCs w:val="18"/>
        </w:rPr>
        <w:t>Wykonawca, określając wynagrodzenie ryczałtowe, zobowiązany jest do bardzo starannego zapoznania się z przedmiotem zamówienia, warunkami wykonania</w:t>
        <w:br/>
        <w:t>i wszystkimi czynnikami mogącymi mieć wpływ na cenę oferty.</w:t>
      </w:r>
    </w:p>
    <w:p>
      <w:pPr>
        <w:pStyle w:val="ListParagraph"/>
        <w:numPr>
          <w:ilvl w:val="0"/>
          <w:numId w:val="55"/>
        </w:numPr>
        <w:jc w:val="both"/>
        <w:rPr>
          <w:rFonts w:ascii="Verdana" w:hAnsi="Verdana"/>
          <w:sz w:val="18"/>
          <w:szCs w:val="18"/>
        </w:rPr>
      </w:pPr>
      <w:r>
        <w:rPr>
          <w:rFonts w:ascii="Verdana" w:hAnsi="Verdana"/>
          <w:sz w:val="18"/>
          <w:szCs w:val="18"/>
        </w:rPr>
        <w:t>Cena oferty musi zawierać wszelkie koszty niezbędne do zrealizowania zamówienia</w:t>
        <w:br/>
        <w:t>i zawierać wszystkie elementy określone w treści zapytania.</w:t>
      </w:r>
    </w:p>
    <w:p>
      <w:pPr>
        <w:pStyle w:val="ListParagraph"/>
        <w:numPr>
          <w:ilvl w:val="0"/>
          <w:numId w:val="56"/>
        </w:numPr>
        <w:jc w:val="both"/>
        <w:rPr>
          <w:rFonts w:ascii="Verdana" w:hAnsi="Verdana"/>
          <w:sz w:val="18"/>
          <w:szCs w:val="18"/>
        </w:rPr>
      </w:pPr>
      <w:r>
        <w:rPr>
          <w:rFonts w:ascii="Verdana" w:hAnsi="Verdana"/>
          <w:sz w:val="18"/>
          <w:szCs w:val="18"/>
        </w:rPr>
        <w:t>Cena ofert musi gwarantować pełne wykonanie zakresu rzeczowego objętego przedmiotem zamówienia.</w:t>
      </w:r>
    </w:p>
    <w:p>
      <w:pPr>
        <w:pStyle w:val="ListParagraph"/>
        <w:ind w:left="1068"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UNIEWAŻNIENIE POSTĘPOWANIA</w:t>
      </w:r>
    </w:p>
    <w:p>
      <w:pPr>
        <w:pStyle w:val="Normal"/>
        <w:ind w:left="283" w:hanging="0"/>
        <w:jc w:val="both"/>
        <w:rPr>
          <w:rFonts w:ascii="Verdana" w:hAnsi="Verdana"/>
          <w:b/>
          <w:b/>
          <w:sz w:val="18"/>
          <w:szCs w:val="18"/>
        </w:rPr>
      </w:pPr>
      <w:r>
        <w:rPr>
          <w:rFonts w:ascii="Verdana" w:hAnsi="Verdana"/>
          <w:sz w:val="18"/>
          <w:szCs w:val="18"/>
        </w:rPr>
        <w:t>Zamawiający może unieważnić postępowanie na każdym etapie bez podania przyczyny,</w:t>
        <w:br/>
        <w:t>w szczególności, jeżeli:</w:t>
      </w:r>
    </w:p>
    <w:p>
      <w:pPr>
        <w:pStyle w:val="ListParagraph"/>
        <w:numPr>
          <w:ilvl w:val="0"/>
          <w:numId w:val="57"/>
        </w:numPr>
        <w:jc w:val="both"/>
        <w:rPr>
          <w:rFonts w:ascii="Verdana" w:hAnsi="Verdana"/>
          <w:sz w:val="18"/>
          <w:szCs w:val="18"/>
        </w:rPr>
      </w:pPr>
      <w:r>
        <w:rPr>
          <w:rFonts w:ascii="Verdana" w:hAnsi="Verdana"/>
          <w:sz w:val="18"/>
          <w:szCs w:val="18"/>
        </w:rPr>
        <w:t>nie złożono co najmniej jednej oferty niepodlegającej odrzuceniu,</w:t>
      </w:r>
    </w:p>
    <w:p>
      <w:pPr>
        <w:pStyle w:val="ListParagraph"/>
        <w:numPr>
          <w:ilvl w:val="0"/>
          <w:numId w:val="58"/>
        </w:numPr>
        <w:jc w:val="both"/>
        <w:rPr>
          <w:rFonts w:ascii="Verdana" w:hAnsi="Verdana"/>
          <w:sz w:val="18"/>
          <w:szCs w:val="18"/>
        </w:rPr>
      </w:pPr>
      <w:r>
        <w:rPr>
          <w:rFonts w:ascii="Verdana" w:hAnsi="Verdana"/>
          <w:sz w:val="18"/>
          <w:szCs w:val="18"/>
        </w:rPr>
        <w:t>cena najkorzystniejszej oferty lub oferta z najniższą ceną przewyższa kwotę, którą Zamawiający zamierza przeznaczyć na sfinansowanie zamówienia, chyba że Zamawiający może zwiększyć tę kwotę do ceny najkorzystniejszej oferty,</w:t>
      </w:r>
    </w:p>
    <w:p>
      <w:pPr>
        <w:pStyle w:val="ListParagraph"/>
        <w:numPr>
          <w:ilvl w:val="0"/>
          <w:numId w:val="59"/>
        </w:numPr>
        <w:jc w:val="both"/>
        <w:rPr>
          <w:rFonts w:ascii="Verdana" w:hAnsi="Verdana"/>
          <w:sz w:val="18"/>
          <w:szCs w:val="18"/>
        </w:rPr>
      </w:pPr>
      <w:r>
        <w:rPr>
          <w:rFonts w:ascii="Verdana" w:hAnsi="Verdana"/>
          <w:sz w:val="18"/>
          <w:szCs w:val="18"/>
        </w:rPr>
        <w:t>wystąpiła istotna zmiana okoliczności powodująca, że prowadzenie postępowania lub wykonanie zamówienia nie leży w interesie publicznym Zamawiającego, czego nie można było wcześniej przewidzieć,</w:t>
      </w:r>
    </w:p>
    <w:p>
      <w:pPr>
        <w:pStyle w:val="ListParagraph"/>
        <w:numPr>
          <w:ilvl w:val="0"/>
          <w:numId w:val="60"/>
        </w:numPr>
        <w:jc w:val="both"/>
        <w:rPr>
          <w:rFonts w:ascii="Verdana" w:hAnsi="Verdana"/>
          <w:sz w:val="18"/>
          <w:szCs w:val="18"/>
        </w:rPr>
      </w:pPr>
      <w:r>
        <w:rPr>
          <w:rFonts w:ascii="Verdana" w:hAnsi="Verdana"/>
          <w:sz w:val="18"/>
          <w:szCs w:val="18"/>
        </w:rPr>
        <w:t>postępowanie jest obarczone niemożliwą do usunięcia wadą uniemożliwiającą prawidłową realizację zamówienia.</w:t>
      </w:r>
    </w:p>
    <w:p>
      <w:pPr>
        <w:pStyle w:val="ListParagraph"/>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NA TEMAT WYBORU NAJKORZYSTNIEJSZEJ OFERTY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1"/>
        </w:numPr>
        <w:jc w:val="both"/>
        <w:rPr>
          <w:rFonts w:ascii="Verdana" w:hAnsi="Verdana"/>
          <w:sz w:val="18"/>
          <w:szCs w:val="18"/>
        </w:rPr>
      </w:pPr>
      <w:r>
        <w:rPr>
          <w:rFonts w:ascii="Verdana" w:hAnsi="Verdana"/>
          <w:sz w:val="18"/>
          <w:szCs w:val="18"/>
        </w:rPr>
        <w:t>Ważna Oferta (niepodlegająca odrzuceniu i złożona przez Wykonawcę, który nie podlega wykluczeniu), która uzyska najwyższą liczbę punktów uznana zostanie za najkorzystniejszą.</w:t>
      </w:r>
    </w:p>
    <w:p>
      <w:pPr>
        <w:pStyle w:val="ListParagraph"/>
        <w:numPr>
          <w:ilvl w:val="0"/>
          <w:numId w:val="62"/>
        </w:numPr>
        <w:jc w:val="both"/>
        <w:rPr>
          <w:rFonts w:ascii="Verdana" w:hAnsi="Verdana"/>
          <w:sz w:val="18"/>
          <w:szCs w:val="18"/>
        </w:rPr>
      </w:pPr>
      <w:r>
        <w:rPr>
          <w:rFonts w:ascii="Verdana" w:hAnsi="Verdana"/>
          <w:sz w:val="18"/>
          <w:szCs w:val="18"/>
        </w:rPr>
        <w:t>Wykonawca, którego Oferta zostanie wybrana, zostanie wezwany do podpisania umowy. Zamawiający uzna, iż Wykonawca, który nie stawi się na wezwanie do popisania umowy</w:t>
        <w:br/>
        <w:t xml:space="preserve">w wyznaczonym terminie, odstąpił od podpisania umowy, o ile nie wystąpią wydarzenia losowe niezależne do Stron. </w:t>
      </w:r>
    </w:p>
    <w:p>
      <w:pPr>
        <w:pStyle w:val="ListParagraph"/>
        <w:numPr>
          <w:ilvl w:val="0"/>
          <w:numId w:val="63"/>
        </w:numPr>
        <w:jc w:val="both"/>
        <w:rPr>
          <w:rFonts w:ascii="Verdana" w:hAnsi="Verdana"/>
          <w:sz w:val="18"/>
          <w:szCs w:val="18"/>
        </w:rPr>
      </w:pPr>
      <w:bookmarkStart w:id="0" w:name="_GoBack"/>
      <w:bookmarkEnd w:id="0"/>
      <w:r>
        <w:rPr>
          <w:rFonts w:ascii="Verdana" w:hAnsi="Verdana"/>
          <w:sz w:val="18"/>
          <w:szCs w:val="18"/>
        </w:rPr>
        <w:t>Rozliczenia między Zamawiającym, a Wykonawcą będą prowadzone w złotych polskich. Nie dopuszcza się rozliczeń w walutach obcych.</w:t>
      </w:r>
    </w:p>
    <w:p>
      <w:pPr>
        <w:pStyle w:val="ListParagraph"/>
        <w:numPr>
          <w:ilvl w:val="0"/>
          <w:numId w:val="64"/>
        </w:numPr>
        <w:jc w:val="both"/>
        <w:rPr>
          <w:rFonts w:ascii="Verdana" w:hAnsi="Verdana"/>
          <w:sz w:val="18"/>
          <w:szCs w:val="18"/>
        </w:rPr>
      </w:pPr>
      <w:r>
        <w:rPr>
          <w:rFonts w:ascii="Verdana" w:hAnsi="Verdana"/>
          <w:sz w:val="18"/>
          <w:szCs w:val="18"/>
        </w:rPr>
        <w:t>Decyzja Zamawiającego o odrzuceniu Oferty jest decyzją ostateczną.</w:t>
      </w:r>
    </w:p>
    <w:p>
      <w:pPr>
        <w:pStyle w:val="ListParagraph"/>
        <w:numPr>
          <w:ilvl w:val="0"/>
          <w:numId w:val="65"/>
        </w:numPr>
        <w:jc w:val="both"/>
        <w:rPr>
          <w:rFonts w:ascii="Verdana" w:hAnsi="Verdana"/>
          <w:sz w:val="18"/>
          <w:szCs w:val="18"/>
        </w:rPr>
      </w:pPr>
      <w:r>
        <w:rPr>
          <w:rFonts w:ascii="Verdana" w:hAnsi="Verdana"/>
          <w:sz w:val="18"/>
          <w:szCs w:val="18"/>
        </w:rPr>
        <w:t>W przypadku, gdy wybrany Wykonawca odstąpi od podpisania umowy z Zamawiającym, możliwe jest podpisanie przez Zamawiającego umowy z kolejnym Wykonawcą, który</w:t>
        <w:br/>
        <w:t>w postępowaniu uzyskał kolejną najwyższą liczbę punktów.</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O FORMALNOŚCIACH JAKIE POWINNY ZOSTAĆ DOPEŁNIONE PO WYBORZE OFERTY W CELU ZAWARCIA UMOWY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66"/>
        </w:numPr>
        <w:jc w:val="both"/>
        <w:rPr>
          <w:rFonts w:ascii="Verdana" w:hAnsi="Verdana"/>
          <w:sz w:val="18"/>
          <w:szCs w:val="18"/>
        </w:rPr>
      </w:pPr>
      <w:r>
        <w:rPr>
          <w:rFonts w:ascii="Verdana" w:hAnsi="Verdana"/>
          <w:sz w:val="18"/>
          <w:szCs w:val="18"/>
        </w:rPr>
        <w:t>Po wyłonieniu Wykonawcy nastąpi zawarcie umowy.</w:t>
      </w:r>
    </w:p>
    <w:p>
      <w:pPr>
        <w:pStyle w:val="ListParagraph"/>
        <w:numPr>
          <w:ilvl w:val="0"/>
          <w:numId w:val="67"/>
        </w:numPr>
        <w:jc w:val="both"/>
        <w:rPr>
          <w:rFonts w:ascii="Verdana" w:hAnsi="Verdana"/>
          <w:sz w:val="18"/>
          <w:szCs w:val="18"/>
        </w:rPr>
      </w:pPr>
      <w:r>
        <w:rPr>
          <w:rFonts w:ascii="Verdana" w:hAnsi="Verdana"/>
          <w:sz w:val="18"/>
          <w:szCs w:val="18"/>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68"/>
        </w:numPr>
        <w:jc w:val="both"/>
        <w:rPr>
          <w:rFonts w:ascii="Verdana" w:hAnsi="Verdana"/>
          <w:sz w:val="18"/>
          <w:szCs w:val="18"/>
        </w:rPr>
      </w:pPr>
      <w:r>
        <w:rPr>
          <w:rFonts w:ascii="Verdana" w:hAnsi="Verdana"/>
          <w:sz w:val="18"/>
          <w:szCs w:val="18"/>
        </w:rPr>
        <w:t>W przypadku, gdy okaże się, że Wykonawca, którego oferta została uznana za najkorzystniejszą, będzie uchylał się od zawarcia umowy Zamawiający będzie mógł wybrać ofertę najkorzystniejszą spośród pozostałych ofert, bez przeprowadzenia ich ponownego badania i oceny.</w:t>
      </w:r>
    </w:p>
    <w:p>
      <w:pPr>
        <w:pStyle w:val="ListParagraph"/>
        <w:ind w:left="785"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INFORMACJA O ZASADACH POROZUMIEWANIA SIĘ  </w:t>
      </w:r>
    </w:p>
    <w:p>
      <w:pPr>
        <w:pStyle w:val="Normal"/>
        <w:ind w:left="283" w:hanging="0"/>
        <w:jc w:val="both"/>
        <w:rPr>
          <w:rFonts w:ascii="Verdana" w:hAnsi="Verdana"/>
          <w:b/>
          <w:b/>
          <w:sz w:val="18"/>
          <w:szCs w:val="18"/>
        </w:rPr>
      </w:pPr>
      <w:r>
        <w:rPr>
          <w:rFonts w:ascii="Verdana" w:hAnsi="Verdana"/>
          <w:sz w:val="18"/>
          <w:szCs w:val="18"/>
        </w:rPr>
        <w:t>Wykonawca będzie porozumiewał się z wykorzystaniem następujących metod:</w:t>
      </w:r>
    </w:p>
    <w:p>
      <w:pPr>
        <w:pStyle w:val="ListParagraph"/>
        <w:numPr>
          <w:ilvl w:val="0"/>
          <w:numId w:val="69"/>
        </w:numPr>
        <w:ind w:left="643" w:hanging="360"/>
        <w:jc w:val="both"/>
        <w:rPr>
          <w:rFonts w:ascii="Verdana" w:hAnsi="Verdana"/>
          <w:sz w:val="18"/>
          <w:szCs w:val="18"/>
        </w:rPr>
      </w:pPr>
      <w:r>
        <w:rPr>
          <w:rFonts w:ascii="Verdana" w:hAnsi="Verdana"/>
          <w:sz w:val="18"/>
          <w:szCs w:val="18"/>
        </w:rPr>
        <w:t xml:space="preserve">Drogą elektroniczną e- mail na adres: </w:t>
      </w:r>
      <w:hyperlink r:id="rId3">
        <w:r>
          <w:rPr>
            <w:rStyle w:val="Czeinternetowe"/>
            <w:rFonts w:ascii="Verdana" w:hAnsi="Verdana"/>
            <w:sz w:val="18"/>
            <w:szCs w:val="18"/>
          </w:rPr>
          <w:t>bartoszg@sokolniki.pl</w:t>
        </w:r>
      </w:hyperlink>
      <w:r>
        <w:rPr>
          <w:rFonts w:ascii="Verdana" w:hAnsi="Verdana"/>
          <w:sz w:val="18"/>
          <w:szCs w:val="18"/>
        </w:rPr>
        <w:t xml:space="preserve"> </w:t>
      </w:r>
    </w:p>
    <w:p>
      <w:pPr>
        <w:pStyle w:val="ListParagraph"/>
        <w:numPr>
          <w:ilvl w:val="0"/>
          <w:numId w:val="70"/>
        </w:numPr>
        <w:ind w:left="643" w:hanging="360"/>
        <w:jc w:val="both"/>
        <w:rPr>
          <w:rFonts w:ascii="Verdana" w:hAnsi="Verdana"/>
          <w:sz w:val="18"/>
          <w:szCs w:val="18"/>
        </w:rPr>
      </w:pPr>
      <w:r>
        <w:rPr>
          <w:rFonts w:ascii="Verdana" w:hAnsi="Verdana"/>
          <w:sz w:val="18"/>
          <w:szCs w:val="18"/>
        </w:rPr>
        <w:t>Pisemnie na adres: Urząd Gminy w Sokolnikach, ul. Marszałka Józefa Piłsudskiego 1, 98-420 Sokolniki.</w:t>
      </w:r>
    </w:p>
    <w:p>
      <w:pPr>
        <w:pStyle w:val="ListParagraph"/>
        <w:numPr>
          <w:ilvl w:val="0"/>
          <w:numId w:val="71"/>
        </w:numPr>
        <w:ind w:left="643" w:hanging="360"/>
        <w:jc w:val="both"/>
        <w:rPr>
          <w:rFonts w:ascii="Verdana" w:hAnsi="Verdana"/>
          <w:sz w:val="18"/>
          <w:szCs w:val="18"/>
        </w:rPr>
      </w:pPr>
      <w:r>
        <w:rPr>
          <w:rFonts w:ascii="Verdana" w:hAnsi="Verdana"/>
          <w:sz w:val="18"/>
          <w:szCs w:val="18"/>
        </w:rPr>
        <w:t>Telefonicznie na nr telefonu: 504812867.</w:t>
      </w:r>
    </w:p>
    <w:p>
      <w:pPr>
        <w:pStyle w:val="ListParagraph"/>
        <w:numPr>
          <w:ilvl w:val="0"/>
          <w:numId w:val="72"/>
        </w:numPr>
        <w:ind w:left="643" w:hanging="360"/>
        <w:jc w:val="both"/>
        <w:rPr>
          <w:rFonts w:ascii="Verdana" w:hAnsi="Verdana"/>
          <w:sz w:val="18"/>
          <w:szCs w:val="18"/>
        </w:rPr>
      </w:pPr>
      <w:r>
        <w:rPr>
          <w:rFonts w:ascii="Verdana" w:hAnsi="Verdana"/>
          <w:sz w:val="18"/>
          <w:szCs w:val="18"/>
        </w:rPr>
        <w:t xml:space="preserve">Osobiści w siedzibie Urzędu Gminy w Sokolnikach. </w:t>
      </w:r>
    </w:p>
    <w:p>
      <w:pPr>
        <w:pStyle w:val="ListParagraph"/>
        <w:ind w:left="643" w:hanging="0"/>
        <w:jc w:val="both"/>
        <w:rPr>
          <w:rFonts w:ascii="Verdana" w:hAnsi="Verdana"/>
          <w:sz w:val="18"/>
          <w:szCs w:val="18"/>
        </w:rPr>
      </w:pPr>
      <w:r>
        <w:rPr>
          <w:rFonts w:ascii="Verdana" w:hAnsi="Verdana"/>
          <w:sz w:val="18"/>
          <w:szCs w:val="18"/>
        </w:rPr>
      </w:r>
    </w:p>
    <w:p>
      <w:pPr>
        <w:pStyle w:val="ListParagraph"/>
        <w:numPr>
          <w:ilvl w:val="0"/>
          <w:numId w:val="5"/>
        </w:numPr>
        <w:jc w:val="both"/>
        <w:rPr>
          <w:rFonts w:ascii="Verdana" w:hAnsi="Verdana"/>
          <w:b/>
          <w:b/>
          <w:sz w:val="18"/>
          <w:szCs w:val="18"/>
        </w:rPr>
      </w:pPr>
      <w:r>
        <w:rPr>
          <w:rFonts w:ascii="Verdana" w:hAnsi="Verdana"/>
          <w:b/>
          <w:sz w:val="18"/>
          <w:szCs w:val="18"/>
        </w:rPr>
        <w:t xml:space="preserve">POZOSTAŁE INFORMACJE </w:t>
      </w:r>
    </w:p>
    <w:p>
      <w:pPr>
        <w:pStyle w:val="ListParagraph"/>
        <w:ind w:left="643" w:hanging="0"/>
        <w:jc w:val="both"/>
        <w:rPr>
          <w:rFonts w:ascii="Verdana" w:hAnsi="Verdana"/>
          <w:b/>
          <w:b/>
          <w:sz w:val="18"/>
          <w:szCs w:val="18"/>
        </w:rPr>
      </w:pPr>
      <w:r>
        <w:rPr>
          <w:rFonts w:ascii="Verdana" w:hAnsi="Verdana"/>
          <w:b/>
          <w:sz w:val="18"/>
          <w:szCs w:val="18"/>
        </w:rPr>
      </w:r>
    </w:p>
    <w:p>
      <w:pPr>
        <w:pStyle w:val="ListParagraph"/>
        <w:numPr>
          <w:ilvl w:val="0"/>
          <w:numId w:val="73"/>
        </w:numPr>
        <w:jc w:val="both"/>
        <w:rPr>
          <w:rFonts w:ascii="Verdana" w:hAnsi="Verdana"/>
          <w:sz w:val="18"/>
          <w:szCs w:val="18"/>
        </w:rPr>
      </w:pPr>
      <w:r>
        <w:rPr>
          <w:rFonts w:ascii="Verdana" w:hAnsi="Verdana"/>
          <w:sz w:val="18"/>
          <w:szCs w:val="18"/>
        </w:rPr>
        <w:t>Zamawiający zastrzega możliwość zakończenia postępowania w sprawie wyboru wykonawcy bez wyboru żadnej z ofert lub unieważnienia postępowania na każdym jego etapie. W takim przypadku Wykonawcy nie przysługuje wobec Zamawiającego żadne roszczenie.</w:t>
      </w:r>
    </w:p>
    <w:p>
      <w:pPr>
        <w:pStyle w:val="ListParagraph"/>
        <w:numPr>
          <w:ilvl w:val="0"/>
          <w:numId w:val="74"/>
        </w:numPr>
        <w:jc w:val="both"/>
        <w:rPr>
          <w:rFonts w:ascii="Verdana" w:hAnsi="Verdana"/>
          <w:sz w:val="18"/>
          <w:szCs w:val="18"/>
        </w:rPr>
      </w:pPr>
      <w:r>
        <w:rPr>
          <w:rFonts w:ascii="Verdana" w:hAnsi="Verdana"/>
          <w:sz w:val="18"/>
          <w:szCs w:val="18"/>
        </w:rPr>
        <w:t xml:space="preserve">Szczegółowe uregulowania zostały zawarte w umowie, która stanowi załącznik nr 1. </w:t>
      </w:r>
    </w:p>
    <w:p>
      <w:pPr>
        <w:pStyle w:val="ListParagraph"/>
        <w:numPr>
          <w:ilvl w:val="0"/>
          <w:numId w:val="75"/>
        </w:numPr>
        <w:jc w:val="both"/>
        <w:rPr>
          <w:rFonts w:ascii="Verdana" w:hAnsi="Verdana"/>
          <w:sz w:val="18"/>
          <w:szCs w:val="18"/>
        </w:rPr>
      </w:pPr>
      <w:r>
        <w:rPr>
          <w:rFonts w:ascii="Verdana" w:hAnsi="Verdana"/>
          <w:sz w:val="18"/>
          <w:szCs w:val="18"/>
        </w:rPr>
        <w:t>Wykonawca zobowiązany jest do złożenia oferty na wzorze stanowiącym załącznik nr 2.</w:t>
      </w:r>
    </w:p>
    <w:p>
      <w:pPr>
        <w:pStyle w:val="ListParagraph"/>
        <w:ind w:left="643" w:hanging="0"/>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keepNext w:val="true"/>
        <w:spacing w:lineRule="auto" w:line="360" w:before="0" w:after="0"/>
        <w:ind w:left="0" w:right="0" w:hanging="0"/>
        <w:jc w:val="both"/>
        <w:rPr>
          <w:rFonts w:ascii="Verdana" w:hAnsi="Verdana"/>
          <w:sz w:val="18"/>
          <w:szCs w:val="18"/>
        </w:rPr>
      </w:pPr>
      <w:r>
        <w:rPr>
          <w:rFonts w:ascii="Verdana" w:hAnsi="Verdana"/>
          <w:b/>
          <w:bCs/>
          <w:i/>
          <w:iCs/>
          <w:sz w:val="18"/>
          <w:szCs w:val="18"/>
        </w:rPr>
        <w:tab/>
        <w:tab/>
        <w:tab/>
        <w:tab/>
        <w:tab/>
        <w:tab/>
        <w:tab/>
        <w:tab/>
        <w:t>Zastępca Wójta Gminy Sokolniki</w:t>
      </w:r>
    </w:p>
    <w:p>
      <w:pPr>
        <w:pStyle w:val="Normal"/>
        <w:jc w:val="both"/>
        <w:rPr>
          <w:rFonts w:ascii="Verdana" w:hAnsi="Verdana"/>
          <w:sz w:val="18"/>
          <w:szCs w:val="18"/>
        </w:rPr>
      </w:pPr>
      <w:r>
        <w:rPr>
          <w:rFonts w:ascii="Verdana" w:hAnsi="Verdana"/>
          <w:b/>
          <w:bCs/>
          <w:i/>
          <w:iCs/>
          <w:sz w:val="18"/>
          <w:szCs w:val="18"/>
        </w:rPr>
        <w:t xml:space="preserve">      </w:t>
      </w:r>
      <w:r>
        <w:rPr>
          <w:rFonts w:ascii="Verdana" w:hAnsi="Verdana"/>
          <w:b/>
          <w:bCs/>
          <w:i/>
          <w:iCs/>
          <w:sz w:val="18"/>
          <w:szCs w:val="18"/>
        </w:rPr>
        <w:tab/>
        <w:tab/>
        <w:tab/>
        <w:tab/>
        <w:tab/>
        <w:tab/>
        <w:tab/>
        <w:t xml:space="preserve">                       /-/ Bartosz Górka</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keepNext w:val="true"/>
        <w:numPr>
          <w:ilvl w:val="0"/>
          <w:numId w:val="0"/>
        </w:numPr>
        <w:spacing w:lineRule="auto" w:line="360" w:before="0" w:after="0"/>
        <w:ind w:left="0" w:hanging="0"/>
        <w:jc w:val="center"/>
        <w:outlineLvl w:val="0"/>
        <w:rPr>
          <w:rFonts w:ascii="Verdana" w:hAnsi="Verdana"/>
          <w:sz w:val="18"/>
          <w:szCs w:val="18"/>
        </w:rPr>
      </w:pPr>
      <w:r>
        <w:rPr>
          <w:rFonts w:ascii="Verdana" w:hAnsi="Verdana"/>
          <w:sz w:val="18"/>
          <w:szCs w:val="18"/>
        </w:rPr>
        <w:t xml:space="preserve">                                                      </w:t>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709766101"/>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4</w:t>
        </w:r>
        <w:r>
          <w:rPr>
            <w:sz w:val="24"/>
            <w:b/>
            <w:szCs w:val="24"/>
            <w:bCs/>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4"/>
      <w:numFmt w:val="upperRoman"/>
      <w:lvlText w:val="%1."/>
      <w:lvlJc w:val="righ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right"/>
      <w:pPr>
        <w:tabs>
          <w:tab w:val="num" w:pos="0"/>
        </w:tabs>
        <w:ind w:left="1582" w:hanging="180"/>
      </w:pPr>
    </w:lvl>
    <w:lvl w:ilvl="3">
      <w:start w:val="1"/>
      <w:numFmt w:val="decimal"/>
      <w:lvlText w:val="%4."/>
      <w:lvlJc w:val="left"/>
      <w:pPr>
        <w:tabs>
          <w:tab w:val="num" w:pos="0"/>
        </w:tabs>
        <w:ind w:left="2302" w:hanging="360"/>
      </w:pPr>
    </w:lvl>
    <w:lvl w:ilvl="4">
      <w:start w:val="1"/>
      <w:numFmt w:val="lowerLetter"/>
      <w:lvlText w:val="%5."/>
      <w:lvlJc w:val="left"/>
      <w:pPr>
        <w:tabs>
          <w:tab w:val="num" w:pos="0"/>
        </w:tabs>
        <w:ind w:left="3022" w:hanging="360"/>
      </w:pPr>
    </w:lvl>
    <w:lvl w:ilvl="5">
      <w:start w:val="1"/>
      <w:numFmt w:val="lowerRoman"/>
      <w:lvlText w:val="%6."/>
      <w:lvlJc w:val="right"/>
      <w:pPr>
        <w:tabs>
          <w:tab w:val="num" w:pos="0"/>
        </w:tabs>
        <w:ind w:left="3742" w:hanging="180"/>
      </w:pPr>
    </w:lvl>
    <w:lvl w:ilvl="6">
      <w:start w:val="1"/>
      <w:numFmt w:val="decimal"/>
      <w:lvlText w:val="%7."/>
      <w:lvlJc w:val="left"/>
      <w:pPr>
        <w:tabs>
          <w:tab w:val="num" w:pos="0"/>
        </w:tabs>
        <w:ind w:left="4462" w:hanging="360"/>
      </w:pPr>
    </w:lvl>
    <w:lvl w:ilvl="7">
      <w:start w:val="1"/>
      <w:numFmt w:val="lowerLetter"/>
      <w:lvlText w:val="%8."/>
      <w:lvlJc w:val="left"/>
      <w:pPr>
        <w:tabs>
          <w:tab w:val="num" w:pos="0"/>
        </w:tabs>
        <w:ind w:left="5182" w:hanging="360"/>
      </w:pPr>
    </w:lvl>
    <w:lvl w:ilvl="8">
      <w:start w:val="1"/>
      <w:numFmt w:val="lowerRoman"/>
      <w:lvlText w:val="%9."/>
      <w:lvlJc w:val="right"/>
      <w:pPr>
        <w:tabs>
          <w:tab w:val="num" w:pos="0"/>
        </w:tabs>
        <w:ind w:left="5902"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5"/>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1">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3">
    <w:lvl w:ilvl="0">
      <w:start w:val="1"/>
      <w:numFmt w:val="decimal"/>
      <w:lvlText w:val="%1."/>
      <w:lvlJc w:val="left"/>
      <w:pPr>
        <w:tabs>
          <w:tab w:val="num" w:pos="0"/>
        </w:tabs>
        <w:ind w:left="1003" w:hanging="360"/>
      </w:pPr>
      <w:rPr>
        <w:dstrike w:val="false"/>
        <w:strike w:val="false"/>
        <w:u w:val="none"/>
        <w:b w:val="false"/>
        <w:effect w:val="none"/>
        <w:color w:val="auto"/>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4">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lvl w:ilvl="0">
      <w:start w:val="1"/>
      <w:numFmt w:val="decimal"/>
      <w:lvlText w:val="%1."/>
      <w:lvlJc w:val="left"/>
      <w:pPr>
        <w:tabs>
          <w:tab w:val="num" w:pos="0"/>
        </w:tabs>
        <w:ind w:left="1068" w:hanging="360"/>
      </w:pPr>
      <w:rPr>
        <w:dstrike w:val="false"/>
        <w:strike w:val="false"/>
        <w:u w:val="none"/>
        <w:effect w:val="none"/>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7">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8">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9">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0">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1">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2">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3">
    <w:lvl w:ilvl="0">
      <w:start w:val="1"/>
      <w:numFmt w:val="decimal"/>
      <w:lvlText w:val="%1."/>
      <w:lvlJc w:val="left"/>
      <w:pPr>
        <w:tabs>
          <w:tab w:val="num" w:pos="0"/>
        </w:tabs>
        <w:ind w:left="785" w:hanging="360"/>
      </w:pPr>
      <w:rPr>
        <w:dstrike w:val="false"/>
        <w:strike w:val="false"/>
        <w:u w:val="none"/>
        <w:effect w:val="none"/>
        <w:color w:val="auto"/>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4">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5">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6">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7">
    <w:lvl w:ilvl="0">
      <w:start w:val="1"/>
      <w:numFmt w:val="decimal"/>
      <w:lvlText w:val="%1."/>
      <w:lvlJc w:val="left"/>
      <w:pPr>
        <w:tabs>
          <w:tab w:val="num" w:pos="0"/>
        </w:tabs>
        <w:ind w:left="1363" w:hanging="360"/>
      </w:pPr>
      <w:rPr>
        <w:dstrike w:val="false"/>
        <w:strike w:val="false"/>
        <w:u w:val="none"/>
        <w:effect w:val="none"/>
        <w:color w:val="auto"/>
      </w:rPr>
    </w:lvl>
    <w:lvl w:ilvl="1">
      <w:start w:val="1"/>
      <w:numFmt w:val="lowerLetter"/>
      <w:lvlText w:val="%2."/>
      <w:lvlJc w:val="left"/>
      <w:pPr>
        <w:tabs>
          <w:tab w:val="num" w:pos="0"/>
        </w:tabs>
        <w:ind w:left="2083" w:hanging="360"/>
      </w:pPr>
    </w:lvl>
    <w:lvl w:ilvl="2">
      <w:start w:val="1"/>
      <w:numFmt w:val="lowerRoman"/>
      <w:lvlText w:val="%3."/>
      <w:lvlJc w:val="right"/>
      <w:pPr>
        <w:tabs>
          <w:tab w:val="num" w:pos="0"/>
        </w:tabs>
        <w:ind w:left="2803" w:hanging="180"/>
      </w:pPr>
    </w:lvl>
    <w:lvl w:ilvl="3">
      <w:start w:val="1"/>
      <w:numFmt w:val="decimal"/>
      <w:lvlText w:val="%4."/>
      <w:lvlJc w:val="left"/>
      <w:pPr>
        <w:tabs>
          <w:tab w:val="num" w:pos="0"/>
        </w:tabs>
        <w:ind w:left="3523" w:hanging="360"/>
      </w:pPr>
    </w:lvl>
    <w:lvl w:ilvl="4">
      <w:start w:val="1"/>
      <w:numFmt w:val="lowerLetter"/>
      <w:lvlText w:val="%5."/>
      <w:lvlJc w:val="left"/>
      <w:pPr>
        <w:tabs>
          <w:tab w:val="num" w:pos="0"/>
        </w:tabs>
        <w:ind w:left="4243" w:hanging="360"/>
      </w:pPr>
    </w:lvl>
    <w:lvl w:ilvl="5">
      <w:start w:val="1"/>
      <w:numFmt w:val="lowerRoman"/>
      <w:lvlText w:val="%6."/>
      <w:lvlJc w:val="right"/>
      <w:pPr>
        <w:tabs>
          <w:tab w:val="num" w:pos="0"/>
        </w:tabs>
        <w:ind w:left="4963" w:hanging="180"/>
      </w:pPr>
    </w:lvl>
    <w:lvl w:ilvl="6">
      <w:start w:val="1"/>
      <w:numFmt w:val="decimal"/>
      <w:lvlText w:val="%7."/>
      <w:lvlJc w:val="left"/>
      <w:pPr>
        <w:tabs>
          <w:tab w:val="num" w:pos="0"/>
        </w:tabs>
        <w:ind w:left="5683" w:hanging="360"/>
      </w:pPr>
    </w:lvl>
    <w:lvl w:ilvl="7">
      <w:start w:val="1"/>
      <w:numFmt w:val="lowerLetter"/>
      <w:lvlText w:val="%8."/>
      <w:lvlJc w:val="left"/>
      <w:pPr>
        <w:tabs>
          <w:tab w:val="num" w:pos="0"/>
        </w:tabs>
        <w:ind w:left="6403" w:hanging="360"/>
      </w:pPr>
    </w:lvl>
    <w:lvl w:ilvl="8">
      <w:start w:val="1"/>
      <w:numFmt w:val="lowerRoman"/>
      <w:lvlText w:val="%9."/>
      <w:lvlJc w:val="right"/>
      <w:pPr>
        <w:tabs>
          <w:tab w:val="num" w:pos="0"/>
        </w:tabs>
        <w:ind w:left="7123" w:hanging="180"/>
      </w:pPr>
    </w:lvl>
  </w:abstractNum>
  <w:abstractNum w:abstractNumId="38">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9">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0">
    <w:lvl w:ilvl="0">
      <w:start w:val="1"/>
      <w:numFmt w:val="decimal"/>
      <w:lvlText w:val="%1."/>
      <w:lvlJc w:val="left"/>
      <w:pPr>
        <w:tabs>
          <w:tab w:val="num" w:pos="0"/>
        </w:tabs>
        <w:ind w:left="643" w:hanging="360"/>
      </w:pPr>
      <w:rPr>
        <w:dstrike w:val="false"/>
        <w:strike w:val="false"/>
        <w:u w:val="none"/>
        <w:effect w:val="none"/>
        <w:color w:val="auto"/>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7"/>
    <w:lvlOverride w:ilvl="0">
      <w:startOverride w:val="1"/>
    </w:lvlOverride>
  </w:num>
  <w:num w:numId="43">
    <w:abstractNumId w:val="7"/>
  </w:num>
  <w:num w:numId="44">
    <w:abstractNumId w:val="7"/>
  </w:num>
  <w:num w:numId="45">
    <w:abstractNumId w:val="10"/>
    <w:lvlOverride w:ilvl="0">
      <w:startOverride w:val="1"/>
    </w:lvlOverride>
  </w:num>
  <w:num w:numId="46">
    <w:abstractNumId w:val="10"/>
  </w:num>
  <w:num w:numId="47">
    <w:abstractNumId w:val="10"/>
  </w:num>
  <w:num w:numId="48">
    <w:abstractNumId w:val="10"/>
  </w:num>
  <w:num w:numId="49">
    <w:abstractNumId w:val="14"/>
    <w:lvlOverride w:ilvl="0">
      <w:startOverride w:val="1"/>
    </w:lvlOverride>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22"/>
    <w:lvlOverride w:ilvl="0">
      <w:startOverride w:val="1"/>
    </w:lvlOverride>
  </w:num>
  <w:num w:numId="58">
    <w:abstractNumId w:val="22"/>
  </w:num>
  <w:num w:numId="59">
    <w:abstractNumId w:val="22"/>
  </w:num>
  <w:num w:numId="60">
    <w:abstractNumId w:val="22"/>
  </w:num>
  <w:num w:numId="61">
    <w:abstractNumId w:val="26"/>
    <w:lvlOverride w:ilvl="0">
      <w:startOverride w:val="1"/>
    </w:lvlOverride>
  </w:num>
  <w:num w:numId="62">
    <w:abstractNumId w:val="26"/>
  </w:num>
  <w:num w:numId="63">
    <w:abstractNumId w:val="26"/>
  </w:num>
  <w:num w:numId="64">
    <w:abstractNumId w:val="26"/>
  </w:num>
  <w:num w:numId="65">
    <w:abstractNumId w:val="26"/>
  </w:num>
  <w:num w:numId="66">
    <w:abstractNumId w:val="31"/>
    <w:lvlOverride w:ilvl="0">
      <w:startOverride w:val="1"/>
    </w:lvlOverride>
  </w:num>
  <w:num w:numId="67">
    <w:abstractNumId w:val="31"/>
  </w:num>
  <w:num w:numId="68">
    <w:abstractNumId w:val="31"/>
  </w:num>
  <w:num w:numId="69">
    <w:abstractNumId w:val="34"/>
    <w:lvlOverride w:ilvl="0">
      <w:startOverride w:val="1"/>
    </w:lvlOverride>
  </w:num>
  <w:num w:numId="70">
    <w:abstractNumId w:val="34"/>
  </w:num>
  <w:num w:numId="71">
    <w:abstractNumId w:val="34"/>
  </w:num>
  <w:num w:numId="72">
    <w:abstractNumId w:val="34"/>
  </w:num>
  <w:num w:numId="73">
    <w:abstractNumId w:val="38"/>
    <w:lvlOverride w:ilvl="0">
      <w:startOverride w:val="1"/>
    </w:lvlOverride>
  </w:num>
  <w:num w:numId="74">
    <w:abstractNumId w:val="38"/>
  </w:num>
  <w:num w:numId="75">
    <w:abstractNumId w:val="3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51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8a0d21"/>
    <w:rPr>
      <w:color w:val="0563C1" w:themeColor="hyperlink"/>
      <w:u w:val="single"/>
    </w:rPr>
  </w:style>
  <w:style w:type="character" w:styleId="AkapitzlistZnak" w:customStyle="1">
    <w:name w:val="Akapit z listą Znak"/>
    <w:link w:val="Akapitzlist"/>
    <w:uiPriority w:val="99"/>
    <w:qFormat/>
    <w:locked/>
    <w:rsid w:val="008a014e"/>
    <w:rPr/>
  </w:style>
  <w:style w:type="character" w:styleId="NagwekZnak" w:customStyle="1">
    <w:name w:val="Nagłówek Znak"/>
    <w:basedOn w:val="DefaultParagraphFont"/>
    <w:link w:val="Nagwek"/>
    <w:uiPriority w:val="99"/>
    <w:qFormat/>
    <w:rsid w:val="00566917"/>
    <w:rPr/>
  </w:style>
  <w:style w:type="character" w:styleId="StopkaZnak" w:customStyle="1">
    <w:name w:val="Stopka Znak"/>
    <w:basedOn w:val="DefaultParagraphFont"/>
    <w:link w:val="Stopka"/>
    <w:uiPriority w:val="99"/>
    <w:qFormat/>
    <w:rsid w:val="00566917"/>
    <w:rPr/>
  </w:style>
  <w:style w:type="character" w:styleId="TekstdymkaZnak" w:customStyle="1">
    <w:name w:val="Tekst dymka Znak"/>
    <w:basedOn w:val="DefaultParagraphFont"/>
    <w:link w:val="Tekstdymka"/>
    <w:uiPriority w:val="99"/>
    <w:semiHidden/>
    <w:qFormat/>
    <w:rsid w:val="00566917"/>
    <w:rPr>
      <w:rFonts w:ascii="Tahoma" w:hAnsi="Tahoma" w:cs="Tahoma"/>
      <w:sz w:val="16"/>
      <w:szCs w:val="16"/>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99"/>
    <w:qFormat/>
    <w:rsid w:val="00745516"/>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566917"/>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66917"/>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56691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sokolniki.pl" TargetMode="External"/><Relationship Id="rId3" Type="http://schemas.openxmlformats.org/officeDocument/2006/relationships/hyperlink" Target="mailto:bartoszg@sokolniki.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Application>LibreOffice/7.2.0.4$Windows_X86_64 LibreOffice_project/9a9c6381e3f7a62afc1329bd359cc48accb6435b</Application>
  <AppVersion>15.0000</AppVersion>
  <Pages>4</Pages>
  <Words>1165</Words>
  <Characters>7273</Characters>
  <CharactersWithSpaces>8434</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dc:creator>
  <dc:description/>
  <dc:language>pl-PL</dc:language>
  <cp:lastModifiedBy/>
  <dcterms:modified xsi:type="dcterms:W3CDTF">2022-02-01T11:22:32Z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