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A2" w:rsidRDefault="00D717B8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Sokolniki, dnia 11.02.2022 r.</w:t>
      </w:r>
    </w:p>
    <w:p w:rsidR="00270DA2" w:rsidRDefault="00D71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ROS.2600.3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:rsidR="00270DA2" w:rsidRDefault="00270DA2">
      <w:pPr>
        <w:rPr>
          <w:rFonts w:ascii="Times New Roman" w:hAnsi="Times New Roman" w:cs="Times New Roman"/>
          <w:sz w:val="24"/>
          <w:szCs w:val="24"/>
        </w:rPr>
      </w:pPr>
    </w:p>
    <w:p w:rsidR="00270DA2" w:rsidRDefault="00D717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:rsidR="00270DA2" w:rsidRDefault="00D717B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Sokolniki informuje, że w postępowaniu ofertowym na dostawę 30 sztuk lamp bakteriobójczych o znaku sprawy ROS.2600.1.2022 z dnia 1.02.2022 r., złożono </w:t>
      </w:r>
      <w:r>
        <w:rPr>
          <w:rFonts w:ascii="Times New Roman" w:hAnsi="Times New Roman" w:cs="Times New Roman"/>
          <w:sz w:val="24"/>
          <w:szCs w:val="24"/>
        </w:rPr>
        <w:t>następujące oferty:</w:t>
      </w:r>
    </w:p>
    <w:p w:rsidR="00270DA2" w:rsidRDefault="00D717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Energa Oświetlenia Sp. z o.o., ul. Rzemieślnicza 17/19, 81-855 Sopot – 27.719,82 brutto;</w:t>
      </w:r>
    </w:p>
    <w:p w:rsidR="00270DA2" w:rsidRDefault="00D717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RHODE Sp. z o.o., ul. Piękna 24/26A, 00-549 Warszawa – 33.000,00 zł brutto;</w:t>
      </w:r>
    </w:p>
    <w:p w:rsidR="00270DA2" w:rsidRDefault="00D717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EXTERYA Sp. z o.o., ul. Racławicka 114,02-634 Warszawa – 38.265,30 zł b</w:t>
      </w:r>
      <w:r>
        <w:rPr>
          <w:rFonts w:ascii="Times New Roman" w:hAnsi="Times New Roman" w:cs="Times New Roman"/>
          <w:sz w:val="24"/>
          <w:szCs w:val="24"/>
        </w:rPr>
        <w:t>rutto;</w:t>
      </w:r>
    </w:p>
    <w:p w:rsidR="00270DA2" w:rsidRDefault="00D717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Doradztwo Strategiczne Anna Stachniuk, ul. Dworcowa 47/2, 85-009 Bydgoszcz – 38.250,00 zł;</w:t>
      </w:r>
    </w:p>
    <w:p w:rsidR="00270DA2" w:rsidRDefault="00D717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Medium Pharma Maria Ostrowska, ul. C.K. Norwida 16, 55-002 Kamieniec Wrocławski – 43.542,00 zł brutto;</w:t>
      </w:r>
    </w:p>
    <w:p w:rsidR="00270DA2" w:rsidRDefault="00D717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Chemosynteza Adam Biedrzycki, ul. Józefa Mackiewicza 10</w:t>
      </w:r>
      <w:r>
        <w:rPr>
          <w:rFonts w:ascii="Times New Roman" w:hAnsi="Times New Roman" w:cs="Times New Roman"/>
          <w:sz w:val="24"/>
          <w:szCs w:val="24"/>
        </w:rPr>
        <w:t>/26, 15-779 Białystok – 66.346,20 zł brutto;</w:t>
      </w:r>
    </w:p>
    <w:p w:rsidR="00270DA2" w:rsidRDefault="00D717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Ultra-Viol Sp. j. Pietras, </w:t>
      </w:r>
      <w:proofErr w:type="spellStart"/>
      <w:r>
        <w:rPr>
          <w:rFonts w:ascii="Times New Roman" w:hAnsi="Times New Roman" w:cs="Times New Roman"/>
          <w:sz w:val="24"/>
          <w:szCs w:val="24"/>
        </w:rPr>
        <w:t>Purgał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Wójcik,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Stępowizna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34, 95-100 Zgierz – 58.117,50 zł brutto;</w:t>
      </w:r>
    </w:p>
    <w:p w:rsidR="00270DA2" w:rsidRDefault="00D717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Przedsiębiorstwo Techniczne </w:t>
      </w:r>
      <w:proofErr w:type="spellStart"/>
      <w:r>
        <w:rPr>
          <w:rFonts w:ascii="Times New Roman" w:hAnsi="Times New Roman" w:cs="Times New Roman"/>
          <w:sz w:val="24"/>
          <w:szCs w:val="24"/>
        </w:rPr>
        <w:t>Plex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z o.o. - 61.263,96 zł brutto. </w:t>
      </w:r>
    </w:p>
    <w:p w:rsidR="00270DA2" w:rsidRDefault="00270DA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0DA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12DFE"/>
    <w:multiLevelType w:val="multilevel"/>
    <w:tmpl w:val="530077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794098B"/>
    <w:multiLevelType w:val="multilevel"/>
    <w:tmpl w:val="8BBADB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A2"/>
    <w:rsid w:val="00270DA2"/>
    <w:rsid w:val="00D7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74B3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74B3C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9384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4B3C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74B3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74B3C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9384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4B3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</dc:creator>
  <dc:description/>
  <cp:lastModifiedBy>Monika Herbeć</cp:lastModifiedBy>
  <cp:revision>4</cp:revision>
  <dcterms:created xsi:type="dcterms:W3CDTF">2022-02-09T15:51:00Z</dcterms:created>
  <dcterms:modified xsi:type="dcterms:W3CDTF">2022-02-11T14:11:00Z</dcterms:modified>
  <dc:language>pl-PL</dc:language>
</cp:coreProperties>
</file>