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FC0148" w:rsidP="00FC0148">
      <w:pPr>
        <w:pStyle w:val="Bezodstpw"/>
        <w:jc w:val="both"/>
      </w:pPr>
      <w:r>
        <w:t xml:space="preserve">                                                                               </w:t>
      </w:r>
      <w:r w:rsidR="00E57E84">
        <w:t xml:space="preserve">                  </w:t>
      </w:r>
      <w:r w:rsidR="00C338F5">
        <w:t xml:space="preserve">              Sokolniki, dnia 10</w:t>
      </w:r>
      <w:r w:rsidR="00E57E84">
        <w:t xml:space="preserve"> października</w:t>
      </w:r>
      <w:r>
        <w:t xml:space="preserve"> 2022 r. </w:t>
      </w: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  <w:r>
        <w:t>Znak sprawy: RIOS.042.6.2021</w:t>
      </w:r>
    </w:p>
    <w:p w:rsidR="00FC0148" w:rsidRDefault="00FC0148" w:rsidP="00FC0148">
      <w:pPr>
        <w:pStyle w:val="Bezodstpw"/>
        <w:jc w:val="both"/>
      </w:pPr>
    </w:p>
    <w:p w:rsidR="00FC0148" w:rsidRPr="00F95756" w:rsidRDefault="00FC0148" w:rsidP="00FC0148">
      <w:pPr>
        <w:pStyle w:val="Bezodstpw"/>
        <w:jc w:val="both"/>
        <w:rPr>
          <w:b/>
        </w:rPr>
      </w:pPr>
      <w:r w:rsidRPr="00F95756">
        <w:rPr>
          <w:b/>
        </w:rPr>
        <w:t xml:space="preserve">                                                                                                                     - wszyscy Wykonawcy -</w:t>
      </w:r>
    </w:p>
    <w:p w:rsidR="00FC0148" w:rsidRDefault="00FC0148" w:rsidP="00FC0148">
      <w:pPr>
        <w:pStyle w:val="Bezodstpw"/>
        <w:jc w:val="both"/>
      </w:pPr>
    </w:p>
    <w:p w:rsidR="00FC0148" w:rsidRDefault="00F95756" w:rsidP="00FC0148">
      <w:pPr>
        <w:pStyle w:val="Bezodstpw"/>
        <w:jc w:val="both"/>
      </w:pPr>
      <w:r>
        <w:t xml:space="preserve">   </w:t>
      </w:r>
    </w:p>
    <w:p w:rsidR="00FC0148" w:rsidRDefault="00F95756" w:rsidP="00FC0148">
      <w:pPr>
        <w:pStyle w:val="Bezodstpw"/>
        <w:jc w:val="both"/>
        <w:rPr>
          <w:b/>
        </w:rPr>
      </w:pPr>
      <w:r>
        <w:t xml:space="preserve">    </w:t>
      </w:r>
      <w:r w:rsidR="00FC0148">
        <w:t xml:space="preserve">                                                           </w:t>
      </w:r>
      <w:r>
        <w:t xml:space="preserve"> </w:t>
      </w:r>
      <w:r w:rsidR="00FC0148">
        <w:t xml:space="preserve">    </w:t>
      </w:r>
      <w:r w:rsidR="00FC0148">
        <w:rPr>
          <w:b/>
        </w:rPr>
        <w:t>Zmiana treści SWZ</w:t>
      </w:r>
    </w:p>
    <w:p w:rsidR="00FC0148" w:rsidRPr="00FC0148" w:rsidRDefault="00FC0148" w:rsidP="00FC0148">
      <w:pPr>
        <w:pStyle w:val="Bezodstpw"/>
        <w:jc w:val="both"/>
        <w:rPr>
          <w:b/>
        </w:rPr>
      </w:pPr>
      <w:r>
        <w:rPr>
          <w:b/>
        </w:rPr>
        <w:t xml:space="preserve">    </w:t>
      </w:r>
      <w:r w:rsidR="00F95756">
        <w:rPr>
          <w:b/>
        </w:rPr>
        <w:t xml:space="preserve">   </w:t>
      </w:r>
      <w:r>
        <w:rPr>
          <w:b/>
        </w:rPr>
        <w:t xml:space="preserve">                                         Zmiana treści ogłoszenia o zamówieniu </w:t>
      </w: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</w:p>
    <w:p w:rsidR="00FC0148" w:rsidRPr="00FC0148" w:rsidRDefault="00FC0148" w:rsidP="00FC0148">
      <w:pPr>
        <w:pStyle w:val="Bezodstpw"/>
        <w:jc w:val="both"/>
        <w:rPr>
          <w:b/>
        </w:rPr>
      </w:pPr>
      <w:r w:rsidRPr="00FC0148">
        <w:rPr>
          <w:b/>
          <w:u w:val="single"/>
        </w:rPr>
        <w:t>Dotyczy:</w:t>
      </w:r>
      <w:r>
        <w:t xml:space="preserve"> postępowania o udzielenie zamówienia publicznego na roboty budowlane, w trybie art. 275 pkt. 1 o wartości nieprzekraczającej progów unijnych ustawy z dnia 11 września 2019 r. –Prawo zamówień publicznych (</w:t>
      </w:r>
      <w:proofErr w:type="spellStart"/>
      <w:r>
        <w:t>t.j</w:t>
      </w:r>
      <w:proofErr w:type="spellEnd"/>
      <w:r>
        <w:t xml:space="preserve">. Dz. U. z 2022 r., poz. 1710) na zadanie pn.: </w:t>
      </w:r>
      <w:r>
        <w:rPr>
          <w:b/>
        </w:rPr>
        <w:t>„Budowa boiska sportowego przy Zespole Szkół im. Jana Pawła II w Sokolnikach”.</w:t>
      </w:r>
    </w:p>
    <w:p w:rsidR="00FC0148" w:rsidRDefault="00FC0148" w:rsidP="00FC0148">
      <w:pPr>
        <w:pStyle w:val="Bezodstpw"/>
        <w:jc w:val="both"/>
      </w:pPr>
      <w:r>
        <w:tab/>
      </w:r>
    </w:p>
    <w:p w:rsidR="00E57E84" w:rsidRPr="00E57E84" w:rsidRDefault="00934BB6" w:rsidP="00E57E84">
      <w:pPr>
        <w:pStyle w:val="Bezodstpw"/>
        <w:numPr>
          <w:ilvl w:val="0"/>
          <w:numId w:val="1"/>
        </w:numPr>
        <w:jc w:val="both"/>
      </w:pPr>
      <w:r>
        <w:t>Działając na podstawie art. 284 ust.2 i 6  oraz art. 286 ust. 1 i 3 ustawy z dnia 11 września 2019 r. – Prawo zamówień publicznych (</w:t>
      </w:r>
      <w:proofErr w:type="spellStart"/>
      <w:r>
        <w:t>Dz.U</w:t>
      </w:r>
      <w:proofErr w:type="spellEnd"/>
      <w:r>
        <w:t>. z 2022 r., poz. 1710), Zamawiający : Gmina Sokolniki przekazuje treść pytań dotyczących treści Specyfikacji Warunków Zamówienia wraz z udzielonymi odpowiedziam</w:t>
      </w:r>
      <w:r w:rsidR="00E57E84">
        <w:t>i oraz informuje, że :</w:t>
      </w:r>
    </w:p>
    <w:p w:rsidR="00707B18" w:rsidRDefault="00707B18" w:rsidP="00E57E84">
      <w:pPr>
        <w:rPr>
          <w:rFonts w:ascii="Verdana" w:eastAsia="Calibri" w:hAnsi="Verdana"/>
          <w:b/>
          <w:color w:val="000000" w:themeColor="text1"/>
          <w:sz w:val="16"/>
          <w:szCs w:val="16"/>
        </w:rPr>
      </w:pPr>
    </w:p>
    <w:p w:rsidR="00E57E84" w:rsidRPr="00E57E84" w:rsidRDefault="00E57E84" w:rsidP="00E57E84">
      <w:pPr>
        <w:rPr>
          <w:rFonts w:ascii="Verdana" w:eastAsia="Calibri" w:hAnsi="Verdana"/>
          <w:b/>
          <w:color w:val="000000" w:themeColor="text1"/>
          <w:sz w:val="16"/>
          <w:szCs w:val="16"/>
        </w:rPr>
      </w:pPr>
      <w:r w:rsidRPr="00E57E84">
        <w:rPr>
          <w:rFonts w:ascii="Verdana" w:eastAsia="Calibri" w:hAnsi="Verdana"/>
          <w:b/>
          <w:color w:val="000000" w:themeColor="text1"/>
          <w:sz w:val="16"/>
          <w:szCs w:val="16"/>
        </w:rPr>
        <w:t>Pytanie nr 1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Na nasz wniosek o treści:</w:t>
      </w:r>
    </w:p>
    <w:p w:rsidR="00C338F5" w:rsidRPr="00EC0AC1" w:rsidRDefault="00C338F5" w:rsidP="00C338F5">
      <w:pPr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„Projekt podaje wymagania dla nawierzchni PU boiska w sposób niezgodny ze standardami w branży oraz aktualną normą.</w:t>
      </w:r>
    </w:p>
    <w:p w:rsidR="00C338F5" w:rsidRPr="00EC0AC1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EC0AC1">
        <w:rPr>
          <w:rFonts w:asciiTheme="minorHAnsi" w:hAnsiTheme="minorHAnsi" w:cstheme="minorHAnsi"/>
          <w:color w:val="000000" w:themeColor="text1"/>
        </w:rPr>
        <w:t>Poniżej przedstawiamy porównanie poszczególnych parametrów tj. 3 kolumny:</w:t>
      </w:r>
    </w:p>
    <w:p w:rsidR="00C338F5" w:rsidRPr="00EC0AC1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EC0AC1">
        <w:rPr>
          <w:rFonts w:asciiTheme="minorHAnsi" w:hAnsiTheme="minorHAnsi" w:cstheme="minorHAnsi"/>
          <w:color w:val="000000" w:themeColor="text1"/>
        </w:rPr>
        <w:t xml:space="preserve">- kolumna I – parametry określone wg aktualnej normy PN-EN 14877:2014-02 </w:t>
      </w:r>
    </w:p>
    <w:p w:rsidR="00C338F5" w:rsidRPr="00EC0AC1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EC0AC1">
        <w:rPr>
          <w:rFonts w:asciiTheme="minorHAnsi" w:hAnsiTheme="minorHAnsi" w:cstheme="minorHAnsi"/>
          <w:color w:val="000000" w:themeColor="text1"/>
        </w:rPr>
        <w:t>- kolumna II – parametry określone w projekcie</w:t>
      </w:r>
    </w:p>
    <w:p w:rsidR="00C338F5" w:rsidRPr="00EC0AC1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EC0AC1">
        <w:rPr>
          <w:rFonts w:asciiTheme="minorHAnsi" w:hAnsiTheme="minorHAnsi" w:cstheme="minorHAnsi"/>
          <w:color w:val="000000" w:themeColor="text1"/>
        </w:rPr>
        <w:t>- kolumna III – parametry oferowanej nawierzchni wg wyników badania na zgodność z normą PN-EN 14877:2014-02</w:t>
      </w:r>
    </w:p>
    <w:p w:rsidR="00C338F5" w:rsidRPr="00EC0AC1" w:rsidRDefault="00C338F5" w:rsidP="00C338F5">
      <w:pPr>
        <w:rPr>
          <w:rFonts w:asciiTheme="minorHAnsi" w:hAnsiTheme="minorHAnsi" w:cstheme="minorHAnsi"/>
          <w:color w:val="000000" w:themeColor="text1"/>
        </w:rPr>
      </w:pPr>
    </w:p>
    <w:tbl>
      <w:tblPr>
        <w:tblW w:w="8829" w:type="dxa"/>
        <w:tblInd w:w="132" w:type="dxa"/>
        <w:tblCellMar>
          <w:left w:w="0" w:type="dxa"/>
          <w:right w:w="0" w:type="dxa"/>
        </w:tblCellMar>
        <w:tblLook w:val="04A0"/>
      </w:tblPr>
      <w:tblGrid>
        <w:gridCol w:w="3969"/>
        <w:gridCol w:w="1843"/>
        <w:gridCol w:w="1701"/>
        <w:gridCol w:w="20"/>
        <w:gridCol w:w="1256"/>
        <w:gridCol w:w="20"/>
        <w:gridCol w:w="20"/>
      </w:tblGrid>
      <w:tr w:rsidR="00C338F5" w:rsidRPr="00EC0AC1" w:rsidTr="00ED62A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parametr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wartość wymagana wg normy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PN-EN 14877:2014-02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II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wartość wymagana w projekcie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III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wartość oferowanej nawierzchni wg wyników badań na zgodność z normą PN-EN 14877:2014-02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</w:tr>
      <w:tr w:rsidR="00C338F5" w:rsidRPr="00EC0AC1" w:rsidTr="00ED62A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Wytrzymałość na rozciąganie,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MPa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≥ 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≥ 0,91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1,2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38F5" w:rsidRPr="00EC0AC1" w:rsidTr="00ED62A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Wydłużenie podczas zerwania,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≥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≥ 85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82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38F5" w:rsidRPr="00EC0AC1" w:rsidTr="00ED62A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Opór poślizgu, PTV: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- na sucho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- na mokro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80-110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55-110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≥ 106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≥ 57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106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57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38F5" w:rsidRPr="00EC0AC1" w:rsidTr="00ED62A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(dotyczy tylko nawierzchni </w:t>
            </w:r>
            <w:r w:rsidRPr="00EC0AC1">
              <w:rPr>
                <w:rFonts w:asciiTheme="minorHAnsi" w:hAnsiTheme="minorHAnsi" w:cstheme="minorHAnsi"/>
                <w:color w:val="000000" w:themeColor="text1"/>
              </w:rPr>
              <w:lastRenderedPageBreak/>
              <w:t>przepuszczalnej dla wody)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Przepuszczalność wody, mm/h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≥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Brak wymagania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3233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38F5" w:rsidRPr="00EC0AC1" w:rsidTr="00ED62A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Odporność na zużycie (ścieranie aparatem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Tabera</w:t>
            </w:r>
            <w:proofErr w:type="spellEnd"/>
            <w:r w:rsidRPr="00EC0AC1">
              <w:rPr>
                <w:rFonts w:asciiTheme="minorHAnsi" w:hAnsiTheme="minorHAnsi" w:cstheme="minorHAnsi"/>
                <w:color w:val="000000" w:themeColor="text1"/>
              </w:rPr>
              <w:t>), 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≤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≤ 1,1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0,9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38F5" w:rsidRPr="00EC0AC1" w:rsidTr="00ED62A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Odporność na kolce: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- spadek wytrzymałości na rozciąganie, %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- spadek wydłużenia względnego przy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EC0AC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max</w:t>
            </w:r>
            <w:proofErr w:type="spellEnd"/>
            <w:r w:rsidRPr="00EC0AC1">
              <w:rPr>
                <w:rFonts w:asciiTheme="minorHAnsi" w:hAnsiTheme="minorHAnsi" w:cstheme="minorHAnsi"/>
                <w:color w:val="000000" w:themeColor="text1"/>
              </w:rPr>
              <w:t>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≤ 20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≤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≥ 0,73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≤ 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3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38F5" w:rsidRPr="00EC0AC1" w:rsidTr="00ED62A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Odporność po przyśpieszonym starzeniu: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- wytrzymałość na rozciąganie, N/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mm²</w:t>
            </w:r>
            <w:proofErr w:type="spellEnd"/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- wydłużenie względne przy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EC0AC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max</w:t>
            </w:r>
            <w:proofErr w:type="spellEnd"/>
            <w:r w:rsidRPr="00EC0AC1">
              <w:rPr>
                <w:rFonts w:asciiTheme="minorHAnsi" w:hAnsiTheme="minorHAnsi" w:cstheme="minorHAnsi"/>
                <w:color w:val="000000" w:themeColor="text1"/>
              </w:rPr>
              <w:t>, %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- amortyzacja, %</w:t>
            </w:r>
          </w:p>
          <w:p w:rsidR="00C338F5" w:rsidRPr="00EC0AC1" w:rsidRDefault="00C338F5" w:rsidP="00ED62AC">
            <w:pPr>
              <w:ind w:firstLine="203"/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- nawierzchnia na obiekty typu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multisport</w:t>
            </w:r>
            <w:proofErr w:type="spellEnd"/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- odporność na kolce:</w:t>
            </w:r>
          </w:p>
          <w:p w:rsidR="00C338F5" w:rsidRPr="00EC0AC1" w:rsidRDefault="00C338F5" w:rsidP="00ED62AC">
            <w:pPr>
              <w:ind w:firstLine="203"/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- wytrzymałość na rozciąganie po użyciu kolców,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MPa</w:t>
            </w:r>
            <w:proofErr w:type="spellEnd"/>
          </w:p>
          <w:p w:rsidR="00C338F5" w:rsidRPr="00EC0AC1" w:rsidRDefault="00C338F5" w:rsidP="00ED62AC">
            <w:pPr>
              <w:ind w:firstLine="203"/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- spadek wytrzymałości po działaniu kolców, %</w:t>
            </w:r>
          </w:p>
          <w:p w:rsidR="00C338F5" w:rsidRPr="00EC0AC1" w:rsidRDefault="00C338F5" w:rsidP="00ED62AC">
            <w:pPr>
              <w:ind w:firstLine="203"/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- wydłużenie względne przy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EC0AC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max</w:t>
            </w:r>
            <w:proofErr w:type="spellEnd"/>
            <w:r w:rsidRPr="00EC0AC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 </w:t>
            </w:r>
            <w:r w:rsidRPr="00EC0AC1">
              <w:rPr>
                <w:rFonts w:asciiTheme="minorHAnsi" w:hAnsiTheme="minorHAnsi" w:cstheme="minorHAnsi"/>
                <w:color w:val="000000" w:themeColor="text1"/>
              </w:rPr>
              <w:t>po działaniu kolców, %</w:t>
            </w:r>
          </w:p>
          <w:p w:rsidR="00C338F5" w:rsidRPr="00EC0AC1" w:rsidRDefault="00C338F5" w:rsidP="00ED62AC">
            <w:pPr>
              <w:ind w:left="344" w:hanging="141"/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- spadek wydłużenia względnego przy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EC0AC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max</w:t>
            </w:r>
            <w:proofErr w:type="spellEnd"/>
            <w:r w:rsidRPr="00EC0AC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 </w:t>
            </w:r>
            <w:r w:rsidRPr="00EC0AC1">
              <w:rPr>
                <w:rFonts w:asciiTheme="minorHAnsi" w:hAnsiTheme="minorHAnsi" w:cstheme="minorHAnsi"/>
                <w:color w:val="000000" w:themeColor="text1"/>
              </w:rPr>
              <w:t>po działaniu kolców,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≥ 0,4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≥ 40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35-44 typ SA35-44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≥ 0,4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≤ 20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≥ 40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≤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Brak wymagania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Brak wymagania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Brak wymagania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Brak wymagania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Brak wymagania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Brak wymagania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Brak wymagania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0,76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62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41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0,73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4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56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10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38F5" w:rsidRPr="00EC0AC1" w:rsidTr="00ED62AC">
        <w:trPr>
          <w:trHeight w:val="3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Odporność po sztucznym starzeniu: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- odporność na zużycie (ścieranie </w:t>
            </w:r>
            <w:proofErr w:type="spellStart"/>
            <w:r w:rsidRPr="00EC0AC1">
              <w:rPr>
                <w:rFonts w:asciiTheme="minorHAnsi" w:hAnsiTheme="minorHAnsi" w:cstheme="minorHAnsi"/>
                <w:color w:val="000000" w:themeColor="text1"/>
              </w:rPr>
              <w:t>Tabera</w:t>
            </w:r>
            <w:proofErr w:type="spellEnd"/>
            <w:r w:rsidRPr="00EC0AC1">
              <w:rPr>
                <w:rFonts w:asciiTheme="minorHAnsi" w:hAnsiTheme="minorHAnsi" w:cstheme="minorHAnsi"/>
                <w:color w:val="000000" w:themeColor="text1"/>
              </w:rPr>
              <w:t>), g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- zmiana barwy, stopień skali szarej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≤ 4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≥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≤ 3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≥ 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1,73</w:t>
            </w:r>
          </w:p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 4-5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38F5" w:rsidRPr="00EC0AC1" w:rsidTr="00ED62A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Amortyzacja w temp. 23</w:t>
            </w:r>
            <w:r w:rsidRPr="00EC0AC1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o</w:t>
            </w:r>
            <w:r w:rsidRPr="00EC0AC1">
              <w:rPr>
                <w:rFonts w:asciiTheme="minorHAnsi" w:hAnsiTheme="minorHAnsi" w:cstheme="minorHAnsi"/>
                <w:color w:val="000000" w:themeColor="text1"/>
              </w:rPr>
              <w:t>C, %: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 xml:space="preserve">35-44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≥ 35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C0AC1">
              <w:rPr>
                <w:rFonts w:asciiTheme="minorHAnsi" w:hAnsiTheme="minorHAnsi" w:cstheme="minorHAnsi"/>
                <w:color w:val="000000" w:themeColor="text1"/>
              </w:rPr>
              <w:t> 35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F5" w:rsidRPr="00EC0AC1" w:rsidRDefault="00C338F5" w:rsidP="00ED62A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338F5" w:rsidRPr="00EC0AC1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EC0AC1">
        <w:rPr>
          <w:rFonts w:asciiTheme="minorHAnsi" w:hAnsiTheme="minorHAnsi" w:cstheme="minorHAnsi"/>
          <w:color w:val="000000" w:themeColor="text1"/>
        </w:rPr>
        <w:t> </w:t>
      </w:r>
    </w:p>
    <w:p w:rsidR="00C338F5" w:rsidRPr="00EC0AC1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EC0AC1">
        <w:rPr>
          <w:rFonts w:asciiTheme="minorHAnsi" w:hAnsiTheme="minorHAnsi" w:cstheme="minorHAnsi"/>
          <w:color w:val="000000" w:themeColor="text1"/>
        </w:rPr>
        <w:t>Powyższe dowodzi, że wymagane przez Zamawiającego parametry są niezgodne z aktualną normą PN-EN 14877:2014-02.</w:t>
      </w:r>
    </w:p>
    <w:p w:rsidR="00C338F5" w:rsidRPr="00EC0AC1" w:rsidRDefault="00C338F5" w:rsidP="00C338F5">
      <w:pPr>
        <w:rPr>
          <w:rFonts w:asciiTheme="minorHAnsi" w:hAnsiTheme="minorHAnsi" w:cstheme="minorHAnsi"/>
          <w:color w:val="000000" w:themeColor="text1"/>
        </w:rPr>
      </w:pP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 xml:space="preserve">Jeśli Zamawiający ma wątpliwości do przedstawianych przez nas obiektywnych argumentów to proponujemy zapoznanie się z aktualnymi wytycznymi dla nawierzchni sportowych poprzez kontakt z niezależną instytucją zajmującą się nawierzchniami sportowymi tj. Instytutem Sportu 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hyperlink r:id="rId7" w:history="1">
        <w:r w:rsidRPr="00EC0AC1">
          <w:rPr>
            <w:rFonts w:asciiTheme="minorHAnsi" w:eastAsia="Calibri" w:hAnsiTheme="minorHAnsi" w:cstheme="minorHAnsi"/>
            <w:color w:val="000000" w:themeColor="text1"/>
            <w:u w:val="single"/>
          </w:rPr>
          <w:t>https://insp.waw.pl/is-pib/laboratorium-nawierzchni-sportowych</w:t>
        </w:r>
      </w:hyperlink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Powyższe potwierdzi, że nasze argumenty są obiektywne i właściwe.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Należy obiektywnie stwierdzić, że określenie wymagań dotyczących zamawianych produktów musi odnosić się do obiektywnie istniejących norm, do których mogą się stosować wszyscy producenci systemów nawierzchni PU.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 xml:space="preserve">Kuriozalnym jest stan rzeczy kiedy nawierzchnia </w:t>
      </w:r>
      <w:proofErr w:type="spellStart"/>
      <w:r w:rsidRPr="00EC0AC1">
        <w:rPr>
          <w:rFonts w:asciiTheme="minorHAnsi" w:eastAsia="Calibri" w:hAnsiTheme="minorHAnsi" w:cstheme="minorHAnsi"/>
          <w:color w:val="000000" w:themeColor="text1"/>
        </w:rPr>
        <w:t>pu</w:t>
      </w:r>
      <w:proofErr w:type="spellEnd"/>
      <w:r w:rsidRPr="00EC0AC1">
        <w:rPr>
          <w:rFonts w:asciiTheme="minorHAnsi" w:eastAsia="Calibri" w:hAnsiTheme="minorHAnsi" w:cstheme="minorHAnsi"/>
          <w:color w:val="000000" w:themeColor="text1"/>
        </w:rPr>
        <w:t xml:space="preserve"> typu zamawianego spełniająca wymagania normy PN-EN 14877:2014-02, akceptowana we wszystkich krajach Unii Europejskiej, nie mogłaby być zastosowana na przedmiotowym zadaniu tylko z powodu określenia wymagań przez Zamawiającego niezgodnie z obowiązującą    w Unii Europejskiej normą.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W związku z powyższym wnosimy o dopuszczenie nawierzchni PU zamawianego typu posiadających parametry podane w ostatniej kolumnie III ww. tabeli porównawczej oraz posiadającej: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- Wyniki badań na zgodność z normą PN-EN 14877:2014-02 (obowiązujące w UE parametry nawierzchni PU)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- Wyniki badań na zgodność z normą DIN 18035-6:2014 (bezpieczeństwo ekologiczne – zawartość związków chemicznych)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- Wyniki badań WWA (kat. 1)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- Atest higieniczny PZH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- Karta techniczna potwierdzona przez producenta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pod warunkiem posiadania przez wykonawcę autoryzacji producenta nawierzchni poliuretanowej, wystawionej dla wykonawcy na realizowaną inwestycję wraz z potwierdzeniem gwarancji udzielonej przez producenta na tą nawierzchnię.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Zaznaczamy, że nie chodzi o to aby Zamawiający obniżył jakość zamawianej nawierzchni PU tylko o to aby opisał wymagania dotyczące nawierzchni w sposób zgodny z technologią, standardami w branży, obowiązującą w Unii Europejskiej normą PN-EN 14877:2014-02 i WA/IAAF.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 xml:space="preserve">Wyprzedzając ewentualne stanowisko Zamawiającego, że podane wymagania są minimalne informujemy, że takie założenie jest błędne ponieważ wymagania muszą się odnosić do aktualnej normy dla nawierzchni PU                         a Zamawiający nie może stawiać się w roli decydenta ponad normą i wprowadzać innych niezgodną z nią wymagań. Zamawiający jak i każdy inny musi stosować się to parametrów określonych przez aktualną normę               i nie może nią manipulować i ustalać własnych wymagań w standardzie nie zgodnym z obowiązującą normą. 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 xml:space="preserve">Informujemy, że Krajowa Izba Odwoławcza, wyrokiem z 30.01.2017 r., KIO 68/17 uwzględniła zarzuty odwołującego w analogicznej sprawie określenia nieuzasadnionych parametrów nawierzchni w sposób ograniczający konkurencję. 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 xml:space="preserve">Skład orzekający wskazał, że uprawnieniem zamawiającego jest ukształtowanie przedmiotu zamówienia w sposób dowolny. Obowiązkiem, który na nim spoczywa jest jednak sformułowanie tego opisu w oparciu o uzasadnione potrzeby. 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Zasadą jest zaś nieograniczony dostęp wykonawców do zamówienia. Decydując się na konkretne rozwiązania, zamawiający musi wykazać, że wymagane przez niego parametry wynikają bezpośrednio z obiektywnie uzasadnionych potrzeb. 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Izba wskazała, że to na zamawiającym spoczywa ciężar dowodowy wykazania, że postanowione w postępowaniu ograniczenia nie naruszają uczciwej konkurencji. W razie braku odpowiedniego uzasadnienia, uznać należy, iż wymogi sformułowane zostały bezprawnie. Skoro zaś są one bezzasadne to i za takie uznać należy ograniczenia konkurencyjności w postępowaniu.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Istotą zachowania zasady uczciwej konkurencji w postępowaniu jest to, że każdy z oferentów jest w stanie zadeklarować taki produkt, który będzie miał największą szansę i możliwość zdobycia największej ilości punktów w postępowaniu. Sztuczne i bezpodstawne ograniczanie parametrów przedmiotu zamówienia stanowi naruszenie tejże zasady.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Biorąc pod uwagę ww. sprawę należy obiektywnie stwierdzić, że nie ma żadnych obiektywnych argumentów, którymi Zamawiający mógłby uczciwie się posłużyć w celu uzasadnienia wprowadzenia takich a nie innych wymagań.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 xml:space="preserve">Jeśli Zamawiający nie uwzględni ww. wniosku to będzie to dowodziło świadomemu celowemu działaniu Zamawiającego zmierzającego do uniemożliwienia zastosowania jakiejkolwiek innej </w:t>
      </w:r>
      <w:r w:rsidRPr="00EC0AC1">
        <w:rPr>
          <w:rFonts w:asciiTheme="minorHAnsi" w:eastAsia="Calibri" w:hAnsiTheme="minorHAnsi" w:cstheme="minorHAnsi"/>
          <w:color w:val="000000" w:themeColor="text1"/>
        </w:rPr>
        <w:lastRenderedPageBreak/>
        <w:t>nawierzchni PU, która posiada akurat takie wyniki badan jakie odpowiadają wymaganiom Zamawiającego. Ignorując wymagania aktualnej normy.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Zwracamy dodatkowo uwagę, że Zamawiający wydatkuje środki publiczne i rolą Zamawiającego jest wybranie oferty jak najkorzystniejszej zarówno jakościowo jak i finansowo. Dlatego powinien tak opisać przedmiot zamówienia, aby jako największa ilość oferentów mogła wystartować w tym przetargu, nie utrudniając dostępu do zamówienia potencjalnym wykonawcom. Przestrzeganie uczciwej konkurencji leży w interesie publicznym, ponieważ pozwala na zachowanie przejrzystości i kontroli wydatków publicznych oraz wybranie oferty najkorzystniejszej z punktu widzenia Zamawiającego.”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Zamawiający udzielił odpowiedzi: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noProof/>
          <w:color w:val="000000" w:themeColor="text1"/>
        </w:rPr>
        <w:drawing>
          <wp:inline distT="0" distB="0" distL="0" distR="0">
            <wp:extent cx="5760720" cy="11988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Udzielona odpowiedź jest błędna ponieważ odnosi się do nawierzchni PU typu natryskowego, jaka jest przyjęta dla bieżni a wniosek dotyczy nawierzchni PU boiska wielofunkcyjnego.</w:t>
      </w:r>
    </w:p>
    <w:p w:rsidR="00C338F5" w:rsidRPr="00EC0AC1" w:rsidRDefault="00C338F5" w:rsidP="00C338F5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EC0AC1">
        <w:rPr>
          <w:rFonts w:asciiTheme="minorHAnsi" w:eastAsia="Calibri" w:hAnsiTheme="minorHAnsi" w:cstheme="minorHAnsi"/>
          <w:color w:val="000000" w:themeColor="text1"/>
        </w:rPr>
        <w:t>Proszę o potwierdzenie, że Zamawiający dopuszcza na boisko wielofunkcyjne nawierzchnie PU typu EPDM 2S  o gr. ok. 16 mm (8+8) posiadające parametry zgodne z normą PN-EN 14877:2014-02.</w:t>
      </w:r>
    </w:p>
    <w:p w:rsidR="00C338F5" w:rsidRDefault="00C338F5" w:rsidP="00C338F5">
      <w:pPr>
        <w:jc w:val="both"/>
        <w:rPr>
          <w:rFonts w:ascii="Verdana" w:eastAsia="Calibri" w:hAnsi="Verdana"/>
          <w:color w:val="0070C0"/>
          <w:sz w:val="16"/>
          <w:szCs w:val="16"/>
        </w:rPr>
      </w:pPr>
    </w:p>
    <w:p w:rsidR="00E57E84" w:rsidRPr="00E57E84" w:rsidRDefault="00E57E84" w:rsidP="00E57E84">
      <w:pPr>
        <w:rPr>
          <w:rFonts w:ascii="Verdana" w:eastAsia="Calibri" w:hAnsi="Verdana"/>
          <w:color w:val="000000" w:themeColor="text1"/>
          <w:sz w:val="16"/>
          <w:szCs w:val="16"/>
        </w:rPr>
      </w:pPr>
    </w:p>
    <w:p w:rsidR="00C338F5" w:rsidRPr="00C338F5" w:rsidRDefault="00C338F5" w:rsidP="00FC0148">
      <w:pPr>
        <w:pStyle w:val="Bezodstpw"/>
        <w:jc w:val="both"/>
        <w:rPr>
          <w:b/>
        </w:rPr>
      </w:pPr>
      <w:r w:rsidRPr="00C338F5">
        <w:rPr>
          <w:b/>
        </w:rPr>
        <w:t>Odpowiedź do pytania nr 1</w:t>
      </w:r>
    </w:p>
    <w:p w:rsidR="00C338F5" w:rsidRDefault="00C338F5" w:rsidP="00FC0148">
      <w:pPr>
        <w:pStyle w:val="Bezodstpw"/>
        <w:jc w:val="both"/>
      </w:pPr>
    </w:p>
    <w:p w:rsidR="00C338F5" w:rsidRDefault="00C338F5" w:rsidP="00FC0148">
      <w:pPr>
        <w:pStyle w:val="Bezodstpw"/>
        <w:jc w:val="both"/>
      </w:pPr>
      <w:r>
        <w:t>Zamawiający informuje, że nawierzchnia musi spełniać parametry określone w zacytowanej normie     i być zgodna z projektem budowlanym</w:t>
      </w:r>
    </w:p>
    <w:p w:rsidR="00C338F5" w:rsidRDefault="00C338F5" w:rsidP="00FC0148">
      <w:pPr>
        <w:pStyle w:val="Bezodstpw"/>
        <w:jc w:val="both"/>
      </w:pPr>
    </w:p>
    <w:p w:rsidR="00C338F5" w:rsidRPr="00C338F5" w:rsidRDefault="00C338F5" w:rsidP="00FC0148">
      <w:pPr>
        <w:pStyle w:val="Bezodstpw"/>
        <w:jc w:val="both"/>
        <w:rPr>
          <w:b/>
        </w:rPr>
      </w:pPr>
      <w:r>
        <w:rPr>
          <w:b/>
        </w:rPr>
        <w:t>Pytanie nr 2</w:t>
      </w:r>
    </w:p>
    <w:p w:rsidR="00C338F5" w:rsidRDefault="00C338F5" w:rsidP="00C338F5">
      <w:pPr>
        <w:rPr>
          <w:rFonts w:ascii="Verdana" w:hAnsi="Verdana"/>
          <w:color w:val="0070C0"/>
          <w:sz w:val="16"/>
          <w:szCs w:val="16"/>
        </w:rPr>
      </w:pP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Proszę o wyjaśnienie rozbieżności zapisów: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SWZ XV punkt 9: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 xml:space="preserve">„W każdej podlegającej rozpatrywaniu ofercie Wykonawca </w:t>
      </w:r>
      <w:proofErr w:type="spellStart"/>
      <w:r w:rsidRPr="00DE0757">
        <w:rPr>
          <w:rFonts w:asciiTheme="minorHAnsi" w:hAnsiTheme="minorHAnsi" w:cstheme="minorHAnsi"/>
          <w:color w:val="000000" w:themeColor="text1"/>
        </w:rPr>
        <w:t>zgodnie</w:t>
      </w:r>
      <w:proofErr w:type="spellEnd"/>
      <w:r w:rsidRPr="00DE0757">
        <w:rPr>
          <w:rFonts w:asciiTheme="minorHAnsi" w:hAnsiTheme="minorHAnsi" w:cstheme="minorHAnsi"/>
          <w:color w:val="000000" w:themeColor="text1"/>
        </w:rPr>
        <w:t xml:space="preserve"> z Formularzem ofertowym zobowiązany jest podać (cyfrowo i słownie) cenę oferty brutto [obejmującą VAT dla robót budowlanych], która jest zgodna z dołączonym do oferty kosztorysem ofertowym, </w:t>
      </w:r>
      <w:proofErr w:type="spellStart"/>
      <w:r w:rsidRPr="00DE0757">
        <w:rPr>
          <w:rFonts w:asciiTheme="minorHAnsi" w:hAnsiTheme="minorHAnsi" w:cstheme="minorHAnsi"/>
          <w:color w:val="000000" w:themeColor="text1"/>
        </w:rPr>
        <w:t>uroszczonym</w:t>
      </w:r>
      <w:proofErr w:type="spellEnd"/>
      <w:r w:rsidRPr="00DE0757">
        <w:rPr>
          <w:rFonts w:asciiTheme="minorHAnsi" w:hAnsiTheme="minorHAnsi" w:cstheme="minorHAnsi"/>
          <w:color w:val="000000" w:themeColor="text1"/>
        </w:rPr>
        <w:t>.”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SWZ XVIII punkt 6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„6. Przed podpisaniem umowy Wykonawca zobowiązany jest dostarczyć Zamawiającemu: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a) dowód wniesienia zabezpieczenia należytego wykonania umowy, w szczególności oryginał zabezpieczenia w formie gwarancji lub poręczenia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b) kopię dokumentów potwierdzających, że osoby które będą uczestniczyć w wykonywaniu zamówienia spełniają wymagania określone w rozdz. VII pkt. 4b) SWZ oraz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 xml:space="preserve">c) kopie dokumentów potwierdzających przynależność osób, których mowa w rozdz. VII </w:t>
      </w:r>
      <w:proofErr w:type="spellStart"/>
      <w:r w:rsidRPr="00DE0757">
        <w:rPr>
          <w:rFonts w:asciiTheme="minorHAnsi" w:hAnsiTheme="minorHAnsi" w:cstheme="minorHAnsi"/>
          <w:color w:val="000000" w:themeColor="text1"/>
        </w:rPr>
        <w:t>pkt</w:t>
      </w:r>
      <w:proofErr w:type="spellEnd"/>
      <w:r w:rsidRPr="00DE0757">
        <w:rPr>
          <w:rFonts w:asciiTheme="minorHAnsi" w:hAnsiTheme="minorHAnsi" w:cstheme="minorHAnsi"/>
          <w:color w:val="000000" w:themeColor="text1"/>
        </w:rPr>
        <w:t xml:space="preserve"> 4b) SWZ do właściwej izby samorządu zawodowego </w:t>
      </w:r>
      <w:proofErr w:type="spellStart"/>
      <w:r w:rsidRPr="00DE0757">
        <w:rPr>
          <w:rFonts w:asciiTheme="minorHAnsi" w:hAnsiTheme="minorHAnsi" w:cstheme="minorHAnsi"/>
          <w:color w:val="000000" w:themeColor="text1"/>
        </w:rPr>
        <w:t>zgodnie</w:t>
      </w:r>
      <w:proofErr w:type="spellEnd"/>
      <w:r w:rsidRPr="00DE0757">
        <w:rPr>
          <w:rFonts w:asciiTheme="minorHAnsi" w:hAnsiTheme="minorHAnsi" w:cstheme="minorHAnsi"/>
          <w:color w:val="000000" w:themeColor="text1"/>
        </w:rPr>
        <w:t xml:space="preserve"> z ustawą z dnia 15 grudnia 2000 r. o samorządach zawodowych architektów oraz inżynierów budownictwa (Dz. U. z 2019 r., poz. 1117).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 xml:space="preserve">d) kosztorysy ofertowe wskazujący sposób wyliczenia ceny ofertowej za roboty budowlane z podziałem na branże i zakres rzeczowy zamówienia z wyszczególnieniem zastosowanych w </w:t>
      </w:r>
      <w:r w:rsidRPr="00DE0757">
        <w:rPr>
          <w:rFonts w:asciiTheme="minorHAnsi" w:hAnsiTheme="minorHAnsi" w:cstheme="minorHAnsi"/>
          <w:color w:val="000000" w:themeColor="text1"/>
        </w:rPr>
        <w:lastRenderedPageBreak/>
        <w:t xml:space="preserve">kosztorysie ofertowym składników cenotwórczych (stawka </w:t>
      </w:r>
      <w:proofErr w:type="spellStart"/>
      <w:r w:rsidRPr="00DE0757">
        <w:rPr>
          <w:rFonts w:asciiTheme="minorHAnsi" w:hAnsiTheme="minorHAnsi" w:cstheme="minorHAnsi"/>
          <w:color w:val="000000" w:themeColor="text1"/>
        </w:rPr>
        <w:t>r-g</w:t>
      </w:r>
      <w:proofErr w:type="spellEnd"/>
      <w:r w:rsidRPr="00DE0757">
        <w:rPr>
          <w:rFonts w:asciiTheme="minorHAnsi" w:hAnsiTheme="minorHAnsi" w:cstheme="minorHAnsi"/>
          <w:color w:val="000000" w:themeColor="text1"/>
        </w:rPr>
        <w:t xml:space="preserve"> w zł; </w:t>
      </w:r>
      <w:proofErr w:type="spellStart"/>
      <w:r w:rsidRPr="00DE0757">
        <w:rPr>
          <w:rFonts w:asciiTheme="minorHAnsi" w:hAnsiTheme="minorHAnsi" w:cstheme="minorHAnsi"/>
          <w:color w:val="000000" w:themeColor="text1"/>
        </w:rPr>
        <w:t>Kp</w:t>
      </w:r>
      <w:proofErr w:type="spellEnd"/>
      <w:r w:rsidRPr="00DE0757">
        <w:rPr>
          <w:rFonts w:asciiTheme="minorHAnsi" w:hAnsiTheme="minorHAnsi" w:cstheme="minorHAnsi"/>
          <w:color w:val="000000" w:themeColor="text1"/>
        </w:rPr>
        <w:t xml:space="preserve"> - koszty pośrednie w % od R i S; </w:t>
      </w:r>
      <w:proofErr w:type="spellStart"/>
      <w:r w:rsidRPr="00DE0757">
        <w:rPr>
          <w:rFonts w:asciiTheme="minorHAnsi" w:hAnsiTheme="minorHAnsi" w:cstheme="minorHAnsi"/>
          <w:color w:val="000000" w:themeColor="text1"/>
        </w:rPr>
        <w:t>Kz</w:t>
      </w:r>
      <w:proofErr w:type="spellEnd"/>
      <w:r w:rsidRPr="00DE0757">
        <w:rPr>
          <w:rFonts w:asciiTheme="minorHAnsi" w:hAnsiTheme="minorHAnsi" w:cstheme="minorHAnsi"/>
          <w:color w:val="000000" w:themeColor="text1"/>
        </w:rPr>
        <w:t xml:space="preserve"> – koszty zakupu w % od M; Z- zysk w % od R, S, </w:t>
      </w:r>
      <w:proofErr w:type="spellStart"/>
      <w:r w:rsidRPr="00DE0757">
        <w:rPr>
          <w:rFonts w:asciiTheme="minorHAnsi" w:hAnsiTheme="minorHAnsi" w:cstheme="minorHAnsi"/>
          <w:color w:val="000000" w:themeColor="text1"/>
        </w:rPr>
        <w:t>Kp</w:t>
      </w:r>
      <w:proofErr w:type="spellEnd"/>
      <w:r w:rsidRPr="00DE0757">
        <w:rPr>
          <w:rFonts w:asciiTheme="minorHAnsi" w:hAnsiTheme="minorHAnsi" w:cstheme="minorHAnsi"/>
          <w:color w:val="000000" w:themeColor="text1"/>
        </w:rPr>
        <w:t>).”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Proszę o jednoznaczne określenie czy kosztorys ofertowy wykonawca jest zobowiązany dołączyć do oferty.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</w:p>
    <w:p w:rsidR="00C338F5" w:rsidRPr="00DE0757" w:rsidRDefault="00C338F5" w:rsidP="00C338F5">
      <w:pPr>
        <w:rPr>
          <w:rFonts w:asciiTheme="minorHAnsi" w:hAnsiTheme="minorHAnsi" w:cstheme="minorHAnsi"/>
          <w:b/>
          <w:color w:val="000000" w:themeColor="text1"/>
        </w:rPr>
      </w:pPr>
      <w:r w:rsidRPr="00DE0757">
        <w:rPr>
          <w:rFonts w:asciiTheme="minorHAnsi" w:hAnsiTheme="minorHAnsi" w:cstheme="minorHAnsi"/>
          <w:b/>
          <w:color w:val="000000" w:themeColor="text1"/>
        </w:rPr>
        <w:t>Odpowiedź do pytania nr 2</w:t>
      </w:r>
    </w:p>
    <w:p w:rsidR="00C338F5" w:rsidRPr="00DE0757" w:rsidRDefault="00C338F5" w:rsidP="00C338F5">
      <w:pPr>
        <w:rPr>
          <w:rFonts w:asciiTheme="minorHAnsi" w:hAnsiTheme="minorHAnsi" w:cstheme="minorHAnsi"/>
          <w:b/>
          <w:color w:val="000000" w:themeColor="text1"/>
        </w:rPr>
      </w:pPr>
      <w:r w:rsidRPr="00DE0757">
        <w:rPr>
          <w:rFonts w:asciiTheme="minorHAnsi" w:hAnsiTheme="minorHAnsi" w:cstheme="minorHAnsi"/>
          <w:b/>
          <w:color w:val="000000" w:themeColor="text1"/>
        </w:rPr>
        <w:t>Kosztorys ofertowy wymagany jest przed podpisaniem umowy od Wykonawcy, którego oferta została wybrana.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</w:p>
    <w:p w:rsidR="00C338F5" w:rsidRPr="00DE0757" w:rsidRDefault="00C338F5" w:rsidP="00C338F5">
      <w:pPr>
        <w:rPr>
          <w:rFonts w:asciiTheme="minorHAnsi" w:hAnsiTheme="minorHAnsi" w:cstheme="minorHAnsi"/>
          <w:b/>
          <w:color w:val="000000" w:themeColor="text1"/>
        </w:rPr>
      </w:pPr>
      <w:r w:rsidRPr="00DE0757">
        <w:rPr>
          <w:rFonts w:asciiTheme="minorHAnsi" w:hAnsiTheme="minorHAnsi" w:cstheme="minorHAnsi"/>
          <w:b/>
          <w:color w:val="000000" w:themeColor="text1"/>
        </w:rPr>
        <w:t>Pytane nr 3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Zapis SWZ XV punkt 11.4 o treści: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„Ceny jednostkowe zawarte w kosztorysie ofertowym stanowić będą ceny niezmienne, obowiązujące przez cały okres obowiązywania umowy.” jest niewłaściwy mając na uwadze wynagrodzenie ryczałtowe. Zastosowany przez Zamawiającego zapis wskazuje na wynagrodzenie kosztorysowe.</w:t>
      </w:r>
    </w:p>
    <w:p w:rsidR="00C338F5" w:rsidRPr="00DE0757" w:rsidRDefault="00C338F5" w:rsidP="00C338F5">
      <w:pPr>
        <w:rPr>
          <w:rFonts w:asciiTheme="minorHAnsi" w:hAnsiTheme="minorHAnsi" w:cstheme="minorHAnsi"/>
          <w:color w:val="000000" w:themeColor="text1"/>
        </w:rPr>
      </w:pPr>
      <w:r w:rsidRPr="00DE0757">
        <w:rPr>
          <w:rFonts w:asciiTheme="minorHAnsi" w:hAnsiTheme="minorHAnsi" w:cstheme="minorHAnsi"/>
          <w:color w:val="000000" w:themeColor="text1"/>
        </w:rPr>
        <w:t>Proszę o potwierdzenie, że obowiązuje wynagrodzenie ryczałtowe i jeśli tak to usunięcie niewłaściwego zapisu.</w:t>
      </w:r>
    </w:p>
    <w:p w:rsidR="00C338F5" w:rsidRPr="00DE0757" w:rsidRDefault="00C338F5" w:rsidP="00FC0148">
      <w:pPr>
        <w:pStyle w:val="Bezodstpw"/>
        <w:jc w:val="both"/>
        <w:rPr>
          <w:rFonts w:cstheme="minorHAnsi"/>
          <w:color w:val="000000" w:themeColor="text1"/>
        </w:rPr>
      </w:pPr>
    </w:p>
    <w:p w:rsidR="00C338F5" w:rsidRPr="00C338F5" w:rsidRDefault="00C338F5" w:rsidP="00FC0148">
      <w:pPr>
        <w:pStyle w:val="Bezodstpw"/>
        <w:jc w:val="both"/>
        <w:rPr>
          <w:b/>
        </w:rPr>
      </w:pPr>
      <w:r>
        <w:rPr>
          <w:b/>
        </w:rPr>
        <w:t>Odpowiedź do pytania nr 3</w:t>
      </w:r>
    </w:p>
    <w:p w:rsidR="00C338F5" w:rsidRDefault="00C338F5" w:rsidP="00FC0148">
      <w:pPr>
        <w:pStyle w:val="Bezodstpw"/>
        <w:jc w:val="both"/>
      </w:pPr>
    </w:p>
    <w:p w:rsidR="00EC0AC1" w:rsidRDefault="00C338F5" w:rsidP="00FC0148">
      <w:pPr>
        <w:pStyle w:val="Bezodstpw"/>
        <w:jc w:val="both"/>
      </w:pPr>
      <w:r>
        <w:t>Zacytowany wyżej zapis odnosi się do złożonego przed podpisaniem umowy kosztorysu Wykonawcy, z którym zostanie podpisana umowa.</w:t>
      </w:r>
      <w:r w:rsidR="00C334F0">
        <w:t xml:space="preserve"> W ocenie Zamawiającego zapis jest poprawny i uzasadniony</w:t>
      </w:r>
      <w:r w:rsidR="00EC0AC1">
        <w:t xml:space="preserve"> </w:t>
      </w:r>
    </w:p>
    <w:p w:rsidR="00C338F5" w:rsidRDefault="00EC0AC1" w:rsidP="00FC0148">
      <w:pPr>
        <w:pStyle w:val="Bezodstpw"/>
        <w:jc w:val="both"/>
      </w:pPr>
      <w:r>
        <w:t>(„</w:t>
      </w:r>
      <w:r>
        <w:rPr>
          <w:rFonts w:cstheme="minorHAnsi"/>
        </w:rPr>
        <w:t>§</w:t>
      </w:r>
      <w:r>
        <w:t xml:space="preserve">3 Wynagrodzenie Wykonawcy” – projekt umowy – </w:t>
      </w:r>
      <w:proofErr w:type="spellStart"/>
      <w:r>
        <w:t>zął</w:t>
      </w:r>
      <w:proofErr w:type="spellEnd"/>
      <w:r>
        <w:t xml:space="preserve"> nr 7 do SWZ).</w:t>
      </w:r>
    </w:p>
    <w:p w:rsidR="00C338F5" w:rsidRDefault="00C338F5" w:rsidP="00FC0148">
      <w:pPr>
        <w:pStyle w:val="Bezodstpw"/>
        <w:jc w:val="both"/>
      </w:pPr>
    </w:p>
    <w:p w:rsidR="00EC0AC1" w:rsidRDefault="00EC0AC1" w:rsidP="00EC0AC1">
      <w:pPr>
        <w:pStyle w:val="Bezodstpw"/>
        <w:jc w:val="both"/>
      </w:pPr>
      <w:r>
        <w:t xml:space="preserve">Zmianie ulega treść SWZ : </w:t>
      </w:r>
    </w:p>
    <w:p w:rsidR="00EC0AC1" w:rsidRDefault="00EC0AC1" w:rsidP="00EC0AC1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0060" w:type="dxa"/>
        <w:tblLayout w:type="fixed"/>
        <w:tblLook w:val="04A0"/>
      </w:tblPr>
      <w:tblGrid>
        <w:gridCol w:w="10060"/>
      </w:tblGrid>
      <w:tr w:rsidR="00EC0AC1" w:rsidTr="00ED62AC">
        <w:tc>
          <w:tcPr>
            <w:tcW w:w="10060" w:type="dxa"/>
            <w:shd w:val="clear" w:color="auto" w:fill="D9D9D9" w:themeFill="background1" w:themeFillShade="D9"/>
          </w:tcPr>
          <w:p w:rsidR="00EC0AC1" w:rsidRDefault="00EC0AC1" w:rsidP="00ED62AC">
            <w:pPr>
              <w:pStyle w:val="Heading2"/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XIII pkt. 4 Składanie i otwarcie ofert przed zmianą </w:t>
            </w:r>
          </w:p>
        </w:tc>
      </w:tr>
    </w:tbl>
    <w:p w:rsidR="00EC0AC1" w:rsidRDefault="00EC0AC1" w:rsidP="00EC0AC1">
      <w:pPr>
        <w:spacing w:line="360" w:lineRule="auto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Toc660259601"/>
      <w:bookmarkStart w:id="1" w:name="_Toc692036911"/>
      <w:bookmarkStart w:id="2" w:name="_Hlk107243756"/>
      <w:bookmarkEnd w:id="0"/>
      <w:bookmarkEnd w:id="1"/>
    </w:p>
    <w:p w:rsidR="00EC0AC1" w:rsidRDefault="00EC0AC1" w:rsidP="00EC0AC1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Zaszyfrowaną ofertę wraz z wymaganymi załącznikami</w:t>
      </w:r>
      <w:r>
        <w:rPr>
          <w:rFonts w:asciiTheme="majorHAnsi" w:hAnsiTheme="majorHAnsi" w:cstheme="majorHAnsi"/>
          <w:sz w:val="24"/>
          <w:szCs w:val="24"/>
        </w:rPr>
        <w:t xml:space="preserve"> należy złożyć                 w terminie:</w:t>
      </w:r>
    </w:p>
    <w:p w:rsidR="00EC0AC1" w:rsidRDefault="00EC0AC1" w:rsidP="00EC0AC1">
      <w:pPr>
        <w:spacing w:line="360" w:lineRule="auto"/>
        <w:ind w:left="284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1"/>
        <w:tblW w:w="4962" w:type="dxa"/>
        <w:tblInd w:w="2030" w:type="dxa"/>
        <w:tblLayout w:type="fixed"/>
        <w:tblLook w:val="04A0"/>
      </w:tblPr>
      <w:tblGrid>
        <w:gridCol w:w="4962"/>
      </w:tblGrid>
      <w:tr w:rsidR="00EC0AC1" w:rsidTr="00ED62AC">
        <w:tc>
          <w:tcPr>
            <w:tcW w:w="4962" w:type="dxa"/>
            <w:shd w:val="clear" w:color="auto" w:fill="D9D9D9" w:themeFill="background1" w:themeFillShade="D9"/>
          </w:tcPr>
          <w:p w:rsidR="00EC0AC1" w:rsidRDefault="00EC0AC1" w:rsidP="00ED62AC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  <w:bookmarkStart w:id="3" w:name="_Hlk77225491"/>
          </w:p>
          <w:p w:rsidR="00EC0AC1" w:rsidRDefault="00EC0AC1" w:rsidP="00EC0AC1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dnia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11 października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2022 roku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do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godz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>. 10:00</w:t>
            </w:r>
            <w:bookmarkEnd w:id="2"/>
            <w:bookmarkEnd w:id="3"/>
          </w:p>
        </w:tc>
      </w:tr>
    </w:tbl>
    <w:p w:rsidR="00EC0AC1" w:rsidRDefault="00EC0AC1" w:rsidP="00EC0AC1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10060" w:type="dxa"/>
        <w:tblLayout w:type="fixed"/>
        <w:tblLook w:val="04A0"/>
      </w:tblPr>
      <w:tblGrid>
        <w:gridCol w:w="10060"/>
      </w:tblGrid>
      <w:tr w:rsidR="00EC0AC1" w:rsidTr="00ED62AC">
        <w:tc>
          <w:tcPr>
            <w:tcW w:w="10060" w:type="dxa"/>
            <w:shd w:val="clear" w:color="auto" w:fill="D9D9D9" w:themeFill="background1" w:themeFillShade="D9"/>
          </w:tcPr>
          <w:p w:rsidR="00EC0AC1" w:rsidRDefault="00EC0AC1" w:rsidP="00ED62AC">
            <w:pPr>
              <w:pStyle w:val="Heading2"/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XIII pkt. 4 Składanie i otwarcie ofert po zmianie </w:t>
            </w:r>
          </w:p>
        </w:tc>
      </w:tr>
    </w:tbl>
    <w:p w:rsidR="00EC0AC1" w:rsidRDefault="00EC0AC1" w:rsidP="00EC0AC1">
      <w:pPr>
        <w:spacing w:line="360" w:lineRule="auto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EC0AC1" w:rsidRDefault="00EC0AC1" w:rsidP="00EC0AC1">
      <w:pPr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Zaszyfrowaną ofertę wraz z wymaganymi załącznikami</w:t>
      </w:r>
      <w:r>
        <w:rPr>
          <w:rFonts w:asciiTheme="majorHAnsi" w:hAnsiTheme="majorHAnsi" w:cstheme="majorHAnsi"/>
          <w:sz w:val="24"/>
          <w:szCs w:val="24"/>
        </w:rPr>
        <w:t xml:space="preserve"> należy złożyć                 w terminie:</w:t>
      </w:r>
    </w:p>
    <w:tbl>
      <w:tblPr>
        <w:tblStyle w:val="Tabela-Siatka1"/>
        <w:tblW w:w="4962" w:type="dxa"/>
        <w:tblInd w:w="2030" w:type="dxa"/>
        <w:tblLayout w:type="fixed"/>
        <w:tblLook w:val="04A0"/>
      </w:tblPr>
      <w:tblGrid>
        <w:gridCol w:w="4962"/>
      </w:tblGrid>
      <w:tr w:rsidR="00EC0AC1" w:rsidTr="00ED62AC">
        <w:tc>
          <w:tcPr>
            <w:tcW w:w="4962" w:type="dxa"/>
            <w:shd w:val="clear" w:color="auto" w:fill="D9D9D9" w:themeFill="background1" w:themeFillShade="D9"/>
          </w:tcPr>
          <w:p w:rsidR="00EC0AC1" w:rsidRDefault="00EC0AC1" w:rsidP="00ED62AC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EC0AC1" w:rsidRDefault="00EC0AC1" w:rsidP="00ED62AC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dnia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13 października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2022 roku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do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godz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lastRenderedPageBreak/>
              <w:t>10:00</w:t>
            </w:r>
          </w:p>
        </w:tc>
      </w:tr>
    </w:tbl>
    <w:p w:rsidR="00EC0AC1" w:rsidRDefault="00EC0AC1" w:rsidP="00EC0AC1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C0AC1" w:rsidRDefault="00EC0AC1" w:rsidP="00EC0AC1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C0AC1" w:rsidRDefault="00EC0AC1" w:rsidP="00EC0AC1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0060" w:type="dxa"/>
        <w:tblLayout w:type="fixed"/>
        <w:tblLook w:val="04A0"/>
      </w:tblPr>
      <w:tblGrid>
        <w:gridCol w:w="10060"/>
      </w:tblGrid>
      <w:tr w:rsidR="00EC0AC1" w:rsidTr="00ED62AC">
        <w:tc>
          <w:tcPr>
            <w:tcW w:w="10060" w:type="dxa"/>
            <w:shd w:val="clear" w:color="auto" w:fill="D9D9D9" w:themeFill="background1" w:themeFillShade="D9"/>
          </w:tcPr>
          <w:p w:rsidR="00EC0AC1" w:rsidRDefault="00EC0AC1" w:rsidP="00ED62AC">
            <w:pPr>
              <w:pStyle w:val="Heading2"/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XIII pkt. 12 Składanie i otwarcie ofert przed zmianą </w:t>
            </w:r>
          </w:p>
        </w:tc>
      </w:tr>
    </w:tbl>
    <w:p w:rsidR="00EC0AC1" w:rsidRDefault="00EC0AC1" w:rsidP="00EC0AC1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EC0AC1" w:rsidRDefault="00EC0AC1" w:rsidP="00EC0AC1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highlight w:val="lightGray"/>
        </w:rPr>
        <w:t>OTWARCIE OFERT</w:t>
      </w:r>
    </w:p>
    <w:p w:rsidR="00EC0AC1" w:rsidRDefault="00EC0AC1" w:rsidP="00EC0AC1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bookmarkStart w:id="4" w:name="_Hlk107243874"/>
      <w:bookmarkEnd w:id="4"/>
      <w:r>
        <w:rPr>
          <w:rFonts w:asciiTheme="majorHAnsi" w:hAnsiTheme="majorHAnsi" w:cstheme="majorHAnsi"/>
          <w:sz w:val="24"/>
          <w:szCs w:val="24"/>
        </w:rPr>
        <w:t>Komisja do przeprowadzenia postępowania rozpocznie procedurę otwarcia ofert:</w:t>
      </w:r>
    </w:p>
    <w:tbl>
      <w:tblPr>
        <w:tblStyle w:val="Tabela-Siatka1"/>
        <w:tblW w:w="4962" w:type="dxa"/>
        <w:tblInd w:w="2030" w:type="dxa"/>
        <w:tblLayout w:type="fixed"/>
        <w:tblLook w:val="04A0"/>
      </w:tblPr>
      <w:tblGrid>
        <w:gridCol w:w="4962"/>
      </w:tblGrid>
      <w:tr w:rsidR="00EC0AC1" w:rsidTr="00ED62AC">
        <w:tc>
          <w:tcPr>
            <w:tcW w:w="4962" w:type="dxa"/>
            <w:shd w:val="clear" w:color="auto" w:fill="D9D9D9" w:themeFill="background1" w:themeFillShade="D9"/>
          </w:tcPr>
          <w:p w:rsidR="00EC0AC1" w:rsidRDefault="00EC0AC1" w:rsidP="00ED62AC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EC0AC1" w:rsidRPr="001E3F4C" w:rsidRDefault="00EC0AC1" w:rsidP="00ED62AC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Dnia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 października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2022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roku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od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godz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>. 10:05</w:t>
            </w:r>
            <w:bookmarkStart w:id="5" w:name="_Hlk1072438741"/>
            <w:bookmarkEnd w:id="5"/>
          </w:p>
        </w:tc>
      </w:tr>
    </w:tbl>
    <w:p w:rsidR="00EC0AC1" w:rsidRDefault="00EC0AC1" w:rsidP="00EC0AC1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</w:p>
    <w:p w:rsidR="00EC0AC1" w:rsidRDefault="00EC0AC1" w:rsidP="00EC0AC1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</w:p>
    <w:p w:rsidR="00EC0AC1" w:rsidRDefault="00EC0AC1" w:rsidP="00EC0AC1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0060" w:type="dxa"/>
        <w:tblLayout w:type="fixed"/>
        <w:tblLook w:val="04A0"/>
      </w:tblPr>
      <w:tblGrid>
        <w:gridCol w:w="10060"/>
      </w:tblGrid>
      <w:tr w:rsidR="00EC0AC1" w:rsidTr="00ED62AC">
        <w:tc>
          <w:tcPr>
            <w:tcW w:w="10060" w:type="dxa"/>
            <w:shd w:val="clear" w:color="auto" w:fill="D9D9D9" w:themeFill="background1" w:themeFillShade="D9"/>
          </w:tcPr>
          <w:p w:rsidR="00EC0AC1" w:rsidRDefault="00EC0AC1" w:rsidP="00ED62AC">
            <w:pPr>
              <w:pStyle w:val="Heading2"/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W rozdziale XIII pkt. 12 Składanie i otwarcie ofert po zmianie</w:t>
            </w:r>
          </w:p>
        </w:tc>
      </w:tr>
    </w:tbl>
    <w:p w:rsidR="00EC0AC1" w:rsidRDefault="00EC0AC1" w:rsidP="00EC0AC1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EC0AC1" w:rsidRDefault="00EC0AC1" w:rsidP="00EC0AC1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highlight w:val="lightGray"/>
        </w:rPr>
        <w:t>OTWARCIE OFERT</w:t>
      </w:r>
    </w:p>
    <w:p w:rsidR="00EC0AC1" w:rsidRDefault="00EC0AC1" w:rsidP="00EC0AC1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Komisja do przeprowadzenia postępowania rozpocznie procedurę otwarcia ofert:</w:t>
      </w:r>
    </w:p>
    <w:tbl>
      <w:tblPr>
        <w:tblStyle w:val="Tabela-Siatka1"/>
        <w:tblW w:w="4962" w:type="dxa"/>
        <w:tblInd w:w="2030" w:type="dxa"/>
        <w:tblLayout w:type="fixed"/>
        <w:tblLook w:val="04A0"/>
      </w:tblPr>
      <w:tblGrid>
        <w:gridCol w:w="4962"/>
      </w:tblGrid>
      <w:tr w:rsidR="00EC0AC1" w:rsidTr="00ED62AC">
        <w:tc>
          <w:tcPr>
            <w:tcW w:w="4962" w:type="dxa"/>
            <w:shd w:val="clear" w:color="auto" w:fill="D9D9D9" w:themeFill="background1" w:themeFillShade="D9"/>
          </w:tcPr>
          <w:p w:rsidR="00EC0AC1" w:rsidRDefault="00EC0AC1" w:rsidP="00ED62AC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EC0AC1" w:rsidRPr="001E3F4C" w:rsidRDefault="00EC0AC1" w:rsidP="00ED62AC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Dnia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13 października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2022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roku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od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godz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>. 10:05</w:t>
            </w:r>
          </w:p>
        </w:tc>
      </w:tr>
    </w:tbl>
    <w:p w:rsidR="00EC0AC1" w:rsidRDefault="00EC0AC1" w:rsidP="00EC0AC1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</w:p>
    <w:p w:rsidR="00EC0AC1" w:rsidRDefault="00EC0AC1" w:rsidP="00EC0AC1">
      <w:pPr>
        <w:shd w:val="clear" w:color="auto" w:fill="FFFFFF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10201" w:type="dxa"/>
        <w:tblLayout w:type="fixed"/>
        <w:tblLook w:val="04A0"/>
      </w:tblPr>
      <w:tblGrid>
        <w:gridCol w:w="10201"/>
      </w:tblGrid>
      <w:tr w:rsidR="00EC0AC1" w:rsidTr="00ED62AC">
        <w:tc>
          <w:tcPr>
            <w:tcW w:w="10201" w:type="dxa"/>
            <w:shd w:val="clear" w:color="auto" w:fill="D9D9D9" w:themeFill="background1" w:themeFillShade="D9"/>
          </w:tcPr>
          <w:p w:rsidR="00EC0AC1" w:rsidRDefault="00EC0AC1" w:rsidP="00ED62AC">
            <w:pPr>
              <w:pStyle w:val="Heading2"/>
              <w:widowControl w:val="0"/>
              <w:spacing w:before="12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bookmarkStart w:id="6" w:name="_Toc112752342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XIV pkt. 1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D9D9D9"/>
              </w:rPr>
              <w:t>Termin związania ofertą</w:t>
            </w:r>
            <w:bookmarkEnd w:id="6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D9D9D9"/>
              </w:rPr>
              <w:t xml:space="preserve"> przed zmianą  </w:t>
            </w:r>
          </w:p>
        </w:tc>
      </w:tr>
    </w:tbl>
    <w:p w:rsidR="00EC0AC1" w:rsidRDefault="00EC0AC1" w:rsidP="00EC0AC1">
      <w:pPr>
        <w:ind w:left="425"/>
        <w:jc w:val="both"/>
        <w:rPr>
          <w:rFonts w:asciiTheme="majorHAnsi" w:hAnsiTheme="majorHAnsi" w:cstheme="majorHAnsi"/>
          <w:sz w:val="10"/>
          <w:szCs w:val="10"/>
        </w:rPr>
      </w:pPr>
    </w:p>
    <w:p w:rsidR="00EC0AC1" w:rsidRDefault="00EC0AC1" w:rsidP="00EC0AC1">
      <w:pPr>
        <w:numPr>
          <w:ilvl w:val="0"/>
          <w:numId w:val="3"/>
        </w:numPr>
        <w:spacing w:line="360" w:lineRule="auto"/>
        <w:ind w:left="425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Wykonawca będzie związany ofertą przez okres </w:t>
      </w:r>
      <w:r>
        <w:rPr>
          <w:rFonts w:asciiTheme="majorHAnsi" w:hAnsiTheme="majorHAnsi" w:cstheme="majorHAnsi"/>
          <w:b/>
          <w:sz w:val="24"/>
          <w:szCs w:val="24"/>
        </w:rPr>
        <w:t>30 dni</w:t>
      </w:r>
      <w:r>
        <w:rPr>
          <w:rFonts w:asciiTheme="majorHAnsi" w:hAnsiTheme="majorHAnsi" w:cstheme="majorHAnsi"/>
          <w:sz w:val="24"/>
          <w:szCs w:val="24"/>
        </w:rPr>
        <w:t xml:space="preserve">, tj. do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dnia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10.11.2022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r.</w:t>
      </w:r>
    </w:p>
    <w:p w:rsidR="00EC0AC1" w:rsidRDefault="00EC0AC1" w:rsidP="00EC0AC1">
      <w:pPr>
        <w:pStyle w:val="Bezodstpw"/>
        <w:jc w:val="both"/>
      </w:pPr>
    </w:p>
    <w:p w:rsidR="00EC0AC1" w:rsidRDefault="00EC0AC1" w:rsidP="00EC0AC1">
      <w:pPr>
        <w:pStyle w:val="Bezodstpw"/>
        <w:jc w:val="both"/>
      </w:pPr>
    </w:p>
    <w:tbl>
      <w:tblPr>
        <w:tblStyle w:val="Tabela-Siatka"/>
        <w:tblW w:w="10201" w:type="dxa"/>
        <w:tblLayout w:type="fixed"/>
        <w:tblLook w:val="04A0"/>
      </w:tblPr>
      <w:tblGrid>
        <w:gridCol w:w="10201"/>
      </w:tblGrid>
      <w:tr w:rsidR="00EC0AC1" w:rsidTr="00ED62AC">
        <w:tc>
          <w:tcPr>
            <w:tcW w:w="10201" w:type="dxa"/>
            <w:shd w:val="clear" w:color="auto" w:fill="D9D9D9" w:themeFill="background1" w:themeFillShade="D9"/>
          </w:tcPr>
          <w:p w:rsidR="00EC0AC1" w:rsidRDefault="00EC0AC1" w:rsidP="00ED62AC">
            <w:pPr>
              <w:pStyle w:val="Heading2"/>
              <w:widowControl w:val="0"/>
              <w:spacing w:before="12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XIV pkt. 1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D9D9D9"/>
              </w:rPr>
              <w:t xml:space="preserve">Termin związania ofertą  po zmianie  </w:t>
            </w:r>
          </w:p>
        </w:tc>
      </w:tr>
    </w:tbl>
    <w:p w:rsidR="00EC0AC1" w:rsidRDefault="00EC0AC1" w:rsidP="00EC0AC1">
      <w:pPr>
        <w:ind w:left="425"/>
        <w:jc w:val="both"/>
        <w:rPr>
          <w:rFonts w:asciiTheme="majorHAnsi" w:hAnsiTheme="majorHAnsi" w:cstheme="majorHAnsi"/>
          <w:sz w:val="10"/>
          <w:szCs w:val="10"/>
        </w:rPr>
      </w:pPr>
    </w:p>
    <w:p w:rsidR="00EC0AC1" w:rsidRPr="009F0F3A" w:rsidRDefault="00EC0AC1" w:rsidP="00EC0AC1">
      <w:pPr>
        <w:pStyle w:val="Akapitzlist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9F0F3A">
        <w:rPr>
          <w:rFonts w:asciiTheme="majorHAnsi" w:hAnsiTheme="majorHAnsi" w:cstheme="majorHAnsi"/>
          <w:sz w:val="24"/>
          <w:szCs w:val="24"/>
        </w:rPr>
        <w:t xml:space="preserve">Wykonawca będzie związany ofertą przez okres </w:t>
      </w:r>
      <w:r w:rsidRPr="009F0F3A">
        <w:rPr>
          <w:rFonts w:asciiTheme="majorHAnsi" w:hAnsiTheme="majorHAnsi" w:cstheme="majorHAnsi"/>
          <w:b/>
          <w:sz w:val="24"/>
          <w:szCs w:val="24"/>
        </w:rPr>
        <w:t>30 dni</w:t>
      </w:r>
      <w:r w:rsidRPr="009F0F3A">
        <w:rPr>
          <w:rFonts w:asciiTheme="majorHAnsi" w:hAnsiTheme="majorHAnsi" w:cstheme="majorHAnsi"/>
          <w:sz w:val="24"/>
          <w:szCs w:val="24"/>
        </w:rPr>
        <w:t xml:space="preserve">, tj. do </w:t>
      </w:r>
      <w:r w:rsidRPr="009F0F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dnia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11</w:t>
      </w:r>
      <w:r w:rsidRPr="009F0F3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.11.2022</w:t>
      </w:r>
      <w:r w:rsidRPr="009F0F3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r.</w:t>
      </w:r>
    </w:p>
    <w:p w:rsidR="00C338F5" w:rsidRDefault="00C338F5" w:rsidP="00FC0148">
      <w:pPr>
        <w:pStyle w:val="Bezodstpw"/>
        <w:jc w:val="both"/>
      </w:pPr>
    </w:p>
    <w:p w:rsidR="00FC0148" w:rsidRDefault="009F0F3A" w:rsidP="00FC0148">
      <w:pPr>
        <w:pStyle w:val="Bezodstpw"/>
        <w:jc w:val="both"/>
      </w:pPr>
      <w:r>
        <w:t>Pozostała treść Specyfikacji Warunków Zamówienia nie ulega zmianie.</w:t>
      </w:r>
    </w:p>
    <w:p w:rsidR="00FC0148" w:rsidRDefault="00FC0148" w:rsidP="00FC0148">
      <w:pPr>
        <w:pStyle w:val="Bezodstpw"/>
        <w:jc w:val="both"/>
      </w:pPr>
    </w:p>
    <w:p w:rsidR="00FC0148" w:rsidRDefault="009F0F3A" w:rsidP="00FC0148">
      <w:pPr>
        <w:pStyle w:val="Bezodstpw"/>
        <w:jc w:val="both"/>
      </w:pPr>
      <w:r>
        <w:t>Zmiana SWZ powoduje zmianę treści ogłoszenia o zamówieniu</w:t>
      </w: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</w:p>
    <w:sectPr w:rsidR="00FC0148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D8" w:rsidRDefault="00C213D8" w:rsidP="009F0F3A">
      <w:pPr>
        <w:spacing w:line="240" w:lineRule="auto"/>
      </w:pPr>
      <w:r>
        <w:separator/>
      </w:r>
    </w:p>
  </w:endnote>
  <w:endnote w:type="continuationSeparator" w:id="0">
    <w:p w:rsidR="00C213D8" w:rsidRDefault="00C213D8" w:rsidP="009F0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 Semibold">
    <w:panose1 w:val="02040703050405020204"/>
    <w:charset w:val="EE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D8" w:rsidRDefault="00C213D8" w:rsidP="009F0F3A">
      <w:pPr>
        <w:spacing w:line="240" w:lineRule="auto"/>
      </w:pPr>
      <w:r>
        <w:separator/>
      </w:r>
    </w:p>
  </w:footnote>
  <w:footnote w:type="continuationSeparator" w:id="0">
    <w:p w:rsidR="00C213D8" w:rsidRDefault="00C213D8" w:rsidP="009F0F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A90"/>
    <w:multiLevelType w:val="multilevel"/>
    <w:tmpl w:val="54CEBA42"/>
    <w:lvl w:ilvl="0">
      <w:start w:val="12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Theme="majorHAnsi" w:eastAsia="Arial" w:hAnsiTheme="majorHAnsi" w:cstheme="majorHAnsi" w:hint="default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360"/>
      </w:pPr>
      <w:rPr>
        <w:rFonts w:hint="default"/>
        <w:u w:val="none"/>
      </w:rPr>
    </w:lvl>
  </w:abstractNum>
  <w:abstractNum w:abstractNumId="1">
    <w:nsid w:val="1BB22FA7"/>
    <w:multiLevelType w:val="hybridMultilevel"/>
    <w:tmpl w:val="4838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519C0"/>
    <w:multiLevelType w:val="multilevel"/>
    <w:tmpl w:val="19A06E8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bCs w:val="0"/>
        <w:color w:val="000000" w:themeColor="text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">
    <w:nsid w:val="43111608"/>
    <w:multiLevelType w:val="hybridMultilevel"/>
    <w:tmpl w:val="DA56A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114E1"/>
    <w:multiLevelType w:val="hybridMultilevel"/>
    <w:tmpl w:val="C3A66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71CC4"/>
    <w:multiLevelType w:val="hybridMultilevel"/>
    <w:tmpl w:val="86E698E8"/>
    <w:lvl w:ilvl="0" w:tplc="BDF05BE0">
      <w:start w:val="1"/>
      <w:numFmt w:val="bullet"/>
      <w:lvlText w:val="­"/>
      <w:lvlJc w:val="left"/>
      <w:pPr>
        <w:ind w:left="1440" w:hanging="360"/>
      </w:pPr>
      <w:rPr>
        <w:rFonts w:ascii="Source Serif Pro Semibold" w:hAnsi="Source Serif Pro Semibol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A435B4"/>
    <w:multiLevelType w:val="multilevel"/>
    <w:tmpl w:val="A07C54B2"/>
    <w:lvl w:ilvl="0">
      <w:start w:val="12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Theme="majorHAnsi" w:eastAsia="Arial" w:hAnsiTheme="majorHAnsi" w:cstheme="majorHAnsi" w:hint="default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360"/>
      </w:pPr>
      <w:rPr>
        <w:rFonts w:hint="default"/>
        <w:u w:val="none"/>
      </w:rPr>
    </w:lvl>
  </w:abstractNum>
  <w:abstractNum w:abstractNumId="7">
    <w:nsid w:val="58D82D6D"/>
    <w:multiLevelType w:val="hybridMultilevel"/>
    <w:tmpl w:val="751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F158D"/>
    <w:multiLevelType w:val="multilevel"/>
    <w:tmpl w:val="6888BBBC"/>
    <w:lvl w:ilvl="0">
      <w:start w:val="4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Theme="majorHAnsi" w:eastAsia="Arial" w:hAnsiTheme="majorHAnsi" w:cstheme="majorHAnsi" w:hint="default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360"/>
      </w:pPr>
      <w:rPr>
        <w:rFonts w:hint="default"/>
        <w:u w:val="none"/>
      </w:rPr>
    </w:lvl>
  </w:abstractNum>
  <w:abstractNum w:abstractNumId="9">
    <w:nsid w:val="61A3711F"/>
    <w:multiLevelType w:val="hybridMultilevel"/>
    <w:tmpl w:val="E6EA36B6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0">
    <w:nsid w:val="6A922108"/>
    <w:multiLevelType w:val="multilevel"/>
    <w:tmpl w:val="6888BBBC"/>
    <w:lvl w:ilvl="0">
      <w:start w:val="4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Theme="majorHAnsi" w:eastAsia="Arial" w:hAnsiTheme="majorHAnsi" w:cstheme="majorHAnsi" w:hint="default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360"/>
      </w:pPr>
      <w:rPr>
        <w:rFonts w:hint="default"/>
        <w:u w:val="none"/>
      </w:rPr>
    </w:lvl>
  </w:abstractNum>
  <w:abstractNum w:abstractNumId="11">
    <w:nsid w:val="6D9B1030"/>
    <w:multiLevelType w:val="multilevel"/>
    <w:tmpl w:val="19A06E8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bCs w:val="0"/>
        <w:color w:val="000000" w:themeColor="text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2">
    <w:nsid w:val="74C27E4E"/>
    <w:multiLevelType w:val="multilevel"/>
    <w:tmpl w:val="8496EDC2"/>
    <w:lvl w:ilvl="0">
      <w:start w:val="1"/>
      <w:numFmt w:val="decimal"/>
      <w:lvlText w:val="%1."/>
      <w:lvlJc w:val="left"/>
      <w:pPr>
        <w:tabs>
          <w:tab w:val="num" w:pos="0"/>
        </w:tabs>
        <w:ind w:left="593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3">
    <w:nsid w:val="7DC95653"/>
    <w:multiLevelType w:val="hybridMultilevel"/>
    <w:tmpl w:val="0F9C443C"/>
    <w:lvl w:ilvl="0" w:tplc="213090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148"/>
    <w:rsid w:val="001E3F4C"/>
    <w:rsid w:val="002C446D"/>
    <w:rsid w:val="0036673D"/>
    <w:rsid w:val="003B73B8"/>
    <w:rsid w:val="00473DDF"/>
    <w:rsid w:val="004B0499"/>
    <w:rsid w:val="004B60E7"/>
    <w:rsid w:val="0056572D"/>
    <w:rsid w:val="00684828"/>
    <w:rsid w:val="00707B18"/>
    <w:rsid w:val="0079364A"/>
    <w:rsid w:val="00862165"/>
    <w:rsid w:val="008657A0"/>
    <w:rsid w:val="00934BB6"/>
    <w:rsid w:val="00976AFB"/>
    <w:rsid w:val="009F0F3A"/>
    <w:rsid w:val="00B76F86"/>
    <w:rsid w:val="00C213D8"/>
    <w:rsid w:val="00C334F0"/>
    <w:rsid w:val="00C338F5"/>
    <w:rsid w:val="00DE0757"/>
    <w:rsid w:val="00E57E84"/>
    <w:rsid w:val="00EC0AC1"/>
    <w:rsid w:val="00F16489"/>
    <w:rsid w:val="00F67914"/>
    <w:rsid w:val="00F94C15"/>
    <w:rsid w:val="00F95756"/>
    <w:rsid w:val="00FC0148"/>
    <w:rsid w:val="00FE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FB"/>
    <w:pPr>
      <w:suppressAutoHyphens/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976AFB"/>
    <w:pPr>
      <w:keepNext/>
      <w:keepLines/>
      <w:spacing w:before="360" w:after="120"/>
      <w:outlineLvl w:val="1"/>
    </w:pPr>
    <w:rPr>
      <w:sz w:val="32"/>
      <w:szCs w:val="32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976AFB"/>
    <w:rPr>
      <w:rFonts w:ascii="Arial" w:eastAsia="Arial" w:hAnsi="Arial" w:cs="Arial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976AFB"/>
    <w:pPr>
      <w:suppressAutoHyphens/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basedOn w:val="Domylnaczcionkaakapitu"/>
    <w:uiPriority w:val="99"/>
    <w:unhideWhenUsed/>
    <w:locked/>
    <w:rsid w:val="00F94C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C15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94C15"/>
    <w:pPr>
      <w:suppressAutoHyphens/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F0F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F3A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F0F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0F3A"/>
    <w:rPr>
      <w:rFonts w:ascii="Arial" w:eastAsia="Arial" w:hAnsi="Arial" w:cs="Arial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6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6F8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F5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sp.waw.pl/is-pib/laboratorium-nawierzchni-sport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1775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9</cp:revision>
  <dcterms:created xsi:type="dcterms:W3CDTF">2022-09-28T09:49:00Z</dcterms:created>
  <dcterms:modified xsi:type="dcterms:W3CDTF">2022-10-10T09:54:00Z</dcterms:modified>
</cp:coreProperties>
</file>